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1E0" w:firstRow="1" w:lastRow="1" w:firstColumn="1" w:lastColumn="1" w:noHBand="0" w:noVBand="0"/>
      </w:tblPr>
      <w:tblGrid>
        <w:gridCol w:w="3282"/>
        <w:gridCol w:w="5348"/>
      </w:tblGrid>
      <w:tr w:rsidR="00E338F1" w14:paraId="769947B9" w14:textId="77777777">
        <w:tc>
          <w:tcPr>
            <w:tcW w:w="3348" w:type="dxa"/>
          </w:tcPr>
          <w:p w14:paraId="3C0A8666" w14:textId="77777777" w:rsidR="00E338F1" w:rsidRPr="003164D9" w:rsidRDefault="00E338F1" w:rsidP="00E338F1">
            <w:pPr>
              <w:rPr>
                <w:b/>
              </w:rPr>
            </w:pPr>
            <w:r w:rsidRPr="003164D9">
              <w:rPr>
                <w:b/>
              </w:rPr>
              <w:t>Reported by (Name):</w:t>
            </w:r>
          </w:p>
          <w:p w14:paraId="7AD2CEC1" w14:textId="77777777" w:rsidR="00E338F1" w:rsidRDefault="00E338F1">
            <w:pPr>
              <w:rPr>
                <w:b/>
              </w:rPr>
            </w:pPr>
          </w:p>
        </w:tc>
        <w:tc>
          <w:tcPr>
            <w:tcW w:w="5508" w:type="dxa"/>
          </w:tcPr>
          <w:p w14:paraId="0452C697" w14:textId="3788CF58" w:rsidR="00E338F1" w:rsidRDefault="0003271B">
            <w:pPr>
              <w:rPr>
                <w:b/>
              </w:rPr>
            </w:pPr>
            <w:r>
              <w:rPr>
                <w:b/>
              </w:rPr>
              <w:t>Bruce Curran</w:t>
            </w:r>
          </w:p>
        </w:tc>
      </w:tr>
      <w:tr w:rsidR="00E338F1" w14:paraId="440FEF50" w14:textId="77777777">
        <w:tc>
          <w:tcPr>
            <w:tcW w:w="3348" w:type="dxa"/>
          </w:tcPr>
          <w:p w14:paraId="71617F3D" w14:textId="77777777" w:rsidR="00E338F1" w:rsidRPr="003164D9" w:rsidRDefault="00E338F1" w:rsidP="00E338F1">
            <w:pPr>
              <w:rPr>
                <w:b/>
              </w:rPr>
            </w:pPr>
            <w:r w:rsidRPr="003164D9">
              <w:rPr>
                <w:b/>
              </w:rPr>
              <w:t xml:space="preserve">Organization: </w:t>
            </w:r>
          </w:p>
          <w:p w14:paraId="445B2AE4" w14:textId="77777777" w:rsidR="00E338F1" w:rsidRDefault="00E338F1">
            <w:pPr>
              <w:rPr>
                <w:b/>
              </w:rPr>
            </w:pPr>
          </w:p>
        </w:tc>
        <w:tc>
          <w:tcPr>
            <w:tcW w:w="5508" w:type="dxa"/>
          </w:tcPr>
          <w:p w14:paraId="78893DAC" w14:textId="4F367C55" w:rsidR="00E338F1" w:rsidRDefault="0003271B">
            <w:pPr>
              <w:rPr>
                <w:b/>
              </w:rPr>
            </w:pPr>
            <w:r>
              <w:rPr>
                <w:b/>
              </w:rPr>
              <w:t>American Institute of Physics</w:t>
            </w:r>
          </w:p>
        </w:tc>
      </w:tr>
      <w:tr w:rsidR="00E338F1" w14:paraId="4E3B38F2" w14:textId="77777777">
        <w:tc>
          <w:tcPr>
            <w:tcW w:w="3348" w:type="dxa"/>
          </w:tcPr>
          <w:p w14:paraId="325CA568" w14:textId="77777777" w:rsidR="00E338F1" w:rsidRPr="003164D9" w:rsidRDefault="00E338F1" w:rsidP="00E338F1">
            <w:pPr>
              <w:rPr>
                <w:b/>
              </w:rPr>
            </w:pPr>
            <w:r w:rsidRPr="003164D9">
              <w:rPr>
                <w:b/>
              </w:rPr>
              <w:t>Position Title:</w:t>
            </w:r>
          </w:p>
          <w:p w14:paraId="27425C5A" w14:textId="77777777" w:rsidR="00E338F1" w:rsidRDefault="00E338F1">
            <w:pPr>
              <w:rPr>
                <w:b/>
              </w:rPr>
            </w:pPr>
          </w:p>
        </w:tc>
        <w:tc>
          <w:tcPr>
            <w:tcW w:w="5508" w:type="dxa"/>
          </w:tcPr>
          <w:p w14:paraId="37DDACCE" w14:textId="4834627A" w:rsidR="00E338F1" w:rsidRDefault="0003271B">
            <w:pPr>
              <w:rPr>
                <w:b/>
              </w:rPr>
            </w:pPr>
            <w:r>
              <w:rPr>
                <w:b/>
              </w:rPr>
              <w:t>Board Member (selected by AAPM)</w:t>
            </w:r>
          </w:p>
        </w:tc>
      </w:tr>
      <w:tr w:rsidR="00E338F1" w14:paraId="6ECBDEF7" w14:textId="77777777">
        <w:tc>
          <w:tcPr>
            <w:tcW w:w="3348" w:type="dxa"/>
          </w:tcPr>
          <w:p w14:paraId="51047B26" w14:textId="77777777" w:rsidR="00E338F1" w:rsidRPr="003164D9" w:rsidRDefault="00E338F1" w:rsidP="00E338F1">
            <w:pPr>
              <w:rPr>
                <w:b/>
              </w:rPr>
            </w:pPr>
            <w:r w:rsidRPr="003164D9">
              <w:rPr>
                <w:b/>
              </w:rPr>
              <w:t>Activity:</w:t>
            </w:r>
          </w:p>
          <w:p w14:paraId="33F5357A" w14:textId="77777777" w:rsidR="00E338F1" w:rsidRDefault="00E338F1">
            <w:pPr>
              <w:rPr>
                <w:b/>
              </w:rPr>
            </w:pPr>
          </w:p>
        </w:tc>
        <w:tc>
          <w:tcPr>
            <w:tcW w:w="5508" w:type="dxa"/>
          </w:tcPr>
          <w:p w14:paraId="61114689" w14:textId="021525EC" w:rsidR="00E338F1" w:rsidRDefault="0003271B">
            <w:pPr>
              <w:rPr>
                <w:b/>
              </w:rPr>
            </w:pPr>
            <w:r>
              <w:rPr>
                <w:b/>
              </w:rPr>
              <w:t>General Report of Activities</w:t>
            </w:r>
          </w:p>
        </w:tc>
      </w:tr>
      <w:tr w:rsidR="00E338F1" w14:paraId="33D37198" w14:textId="77777777">
        <w:trPr>
          <w:trHeight w:val="260"/>
        </w:trPr>
        <w:tc>
          <w:tcPr>
            <w:tcW w:w="3348" w:type="dxa"/>
          </w:tcPr>
          <w:p w14:paraId="1E35AAD6" w14:textId="77777777" w:rsidR="00E338F1" w:rsidRPr="003164D9" w:rsidRDefault="00E338F1" w:rsidP="00E338F1">
            <w:pPr>
              <w:rPr>
                <w:b/>
              </w:rPr>
            </w:pPr>
            <w:r w:rsidRPr="003164D9">
              <w:rPr>
                <w:b/>
              </w:rPr>
              <w:t>Meeting Dates:</w:t>
            </w:r>
          </w:p>
          <w:p w14:paraId="0BE78606" w14:textId="77777777" w:rsidR="00E338F1" w:rsidRDefault="00E338F1">
            <w:pPr>
              <w:rPr>
                <w:b/>
              </w:rPr>
            </w:pPr>
          </w:p>
        </w:tc>
        <w:tc>
          <w:tcPr>
            <w:tcW w:w="5508" w:type="dxa"/>
          </w:tcPr>
          <w:p w14:paraId="4C0D4316" w14:textId="67809D14" w:rsidR="00E338F1" w:rsidRDefault="0003271B">
            <w:pPr>
              <w:rPr>
                <w:b/>
              </w:rPr>
            </w:pPr>
            <w:r>
              <w:rPr>
                <w:b/>
              </w:rPr>
              <w:t>Annual Retreat (</w:t>
            </w:r>
            <w:proofErr w:type="gramStart"/>
            <w:r>
              <w:rPr>
                <w:b/>
              </w:rPr>
              <w:t>June,</w:t>
            </w:r>
            <w:proofErr w:type="gramEnd"/>
            <w:r>
              <w:rPr>
                <w:b/>
              </w:rPr>
              <w:t xml:space="preserve"> 2024)</w:t>
            </w:r>
          </w:p>
        </w:tc>
      </w:tr>
      <w:tr w:rsidR="00E338F1" w14:paraId="2218BA3F" w14:textId="77777777">
        <w:tc>
          <w:tcPr>
            <w:tcW w:w="3348" w:type="dxa"/>
          </w:tcPr>
          <w:p w14:paraId="51B99C73" w14:textId="77777777" w:rsidR="00E338F1" w:rsidRPr="003164D9" w:rsidRDefault="00E338F1" w:rsidP="00E338F1">
            <w:pPr>
              <w:rPr>
                <w:b/>
              </w:rPr>
            </w:pPr>
            <w:r w:rsidRPr="003164D9">
              <w:rPr>
                <w:b/>
              </w:rPr>
              <w:t>Meeting Location:</w:t>
            </w:r>
          </w:p>
          <w:p w14:paraId="58B3C583" w14:textId="77777777" w:rsidR="00E338F1" w:rsidRDefault="00E338F1">
            <w:pPr>
              <w:rPr>
                <w:b/>
              </w:rPr>
            </w:pPr>
          </w:p>
        </w:tc>
        <w:tc>
          <w:tcPr>
            <w:tcW w:w="5508" w:type="dxa"/>
          </w:tcPr>
          <w:p w14:paraId="03AD1559" w14:textId="18642DF8" w:rsidR="00E338F1" w:rsidRDefault="0003271B">
            <w:pPr>
              <w:rPr>
                <w:b/>
              </w:rPr>
            </w:pPr>
            <w:r>
              <w:rPr>
                <w:b/>
              </w:rPr>
              <w:t>Quebec City, Quebec, Canada</w:t>
            </w:r>
          </w:p>
        </w:tc>
      </w:tr>
      <w:tr w:rsidR="00E338F1" w14:paraId="61FE58B5" w14:textId="77777777">
        <w:tc>
          <w:tcPr>
            <w:tcW w:w="3348" w:type="dxa"/>
          </w:tcPr>
          <w:p w14:paraId="29ADBE3B" w14:textId="77777777" w:rsidR="00E338F1" w:rsidRPr="003164D9" w:rsidRDefault="00E338F1" w:rsidP="00E338F1">
            <w:pPr>
              <w:rPr>
                <w:b/>
              </w:rPr>
            </w:pPr>
            <w:r w:rsidRPr="003164D9">
              <w:rPr>
                <w:b/>
              </w:rPr>
              <w:t>Payment $:</w:t>
            </w:r>
          </w:p>
          <w:p w14:paraId="0967B1E2" w14:textId="77777777" w:rsidR="00E338F1" w:rsidRDefault="00E338F1">
            <w:pPr>
              <w:rPr>
                <w:b/>
              </w:rPr>
            </w:pPr>
          </w:p>
        </w:tc>
        <w:tc>
          <w:tcPr>
            <w:tcW w:w="5508" w:type="dxa"/>
          </w:tcPr>
          <w:p w14:paraId="6A1FD369" w14:textId="6D2202BB" w:rsidR="00E338F1" w:rsidRDefault="0003271B">
            <w:pPr>
              <w:rPr>
                <w:b/>
              </w:rPr>
            </w:pPr>
            <w:r>
              <w:rPr>
                <w:b/>
              </w:rPr>
              <w:t>$ 0 (expenses covered by AIP)</w:t>
            </w:r>
          </w:p>
        </w:tc>
      </w:tr>
      <w:tr w:rsidR="00E338F1" w14:paraId="3D67A2D5" w14:textId="77777777">
        <w:tc>
          <w:tcPr>
            <w:tcW w:w="3348" w:type="dxa"/>
          </w:tcPr>
          <w:p w14:paraId="759DF15D" w14:textId="77777777" w:rsidR="00E338F1" w:rsidRPr="003164D9" w:rsidRDefault="00E338F1" w:rsidP="00E338F1">
            <w:pPr>
              <w:rPr>
                <w:b/>
              </w:rPr>
            </w:pPr>
            <w:r w:rsidRPr="003164D9">
              <w:rPr>
                <w:b/>
              </w:rPr>
              <w:t>Reasons for Attending or not Attending</w:t>
            </w:r>
          </w:p>
          <w:p w14:paraId="47418647" w14:textId="77777777" w:rsidR="00E338F1" w:rsidRDefault="00E338F1">
            <w:pPr>
              <w:rPr>
                <w:b/>
              </w:rPr>
            </w:pPr>
          </w:p>
        </w:tc>
        <w:tc>
          <w:tcPr>
            <w:tcW w:w="5508" w:type="dxa"/>
          </w:tcPr>
          <w:p w14:paraId="37C9379F" w14:textId="25C71C7E" w:rsidR="00E338F1" w:rsidRDefault="0003271B">
            <w:pPr>
              <w:rPr>
                <w:b/>
              </w:rPr>
            </w:pPr>
            <w:r>
              <w:rPr>
                <w:b/>
              </w:rPr>
              <w:t>Attended 2/3 days, missed first day due to AAPM Summer School</w:t>
            </w:r>
          </w:p>
        </w:tc>
      </w:tr>
      <w:tr w:rsidR="00E338F1" w14:paraId="48AA2303" w14:textId="77777777">
        <w:tc>
          <w:tcPr>
            <w:tcW w:w="3348" w:type="dxa"/>
          </w:tcPr>
          <w:p w14:paraId="4BDE9793" w14:textId="77777777" w:rsidR="00E338F1" w:rsidRPr="003164D9" w:rsidRDefault="00E338F1" w:rsidP="00E338F1">
            <w:pPr>
              <w:rPr>
                <w:b/>
              </w:rPr>
            </w:pPr>
            <w:r w:rsidRPr="003164D9">
              <w:rPr>
                <w:b/>
              </w:rPr>
              <w:t>Issues from Previous Meetings or Year:</w:t>
            </w:r>
          </w:p>
          <w:p w14:paraId="3569C635" w14:textId="77777777" w:rsidR="00E338F1" w:rsidRDefault="00E338F1">
            <w:pPr>
              <w:rPr>
                <w:b/>
              </w:rPr>
            </w:pPr>
          </w:p>
        </w:tc>
        <w:tc>
          <w:tcPr>
            <w:tcW w:w="5508" w:type="dxa"/>
          </w:tcPr>
          <w:p w14:paraId="35E5B6FF" w14:textId="77777777" w:rsidR="00E338F1" w:rsidRDefault="00E338F1">
            <w:pPr>
              <w:rPr>
                <w:b/>
              </w:rPr>
            </w:pPr>
          </w:p>
        </w:tc>
      </w:tr>
      <w:tr w:rsidR="00E338F1" w14:paraId="72169ED7" w14:textId="77777777">
        <w:tc>
          <w:tcPr>
            <w:tcW w:w="3348" w:type="dxa"/>
          </w:tcPr>
          <w:p w14:paraId="420E03C7" w14:textId="77777777" w:rsidR="00E338F1" w:rsidRPr="003164D9" w:rsidRDefault="00E338F1" w:rsidP="00E338F1">
            <w:pPr>
              <w:rPr>
                <w:b/>
              </w:rPr>
            </w:pPr>
            <w:r w:rsidRPr="003164D9">
              <w:rPr>
                <w:b/>
              </w:rPr>
              <w:t>General Description of Activities of the Organization and/or Meeting:</w:t>
            </w:r>
          </w:p>
          <w:p w14:paraId="2EB3D365" w14:textId="77777777" w:rsidR="00E338F1" w:rsidRDefault="00E338F1">
            <w:pPr>
              <w:rPr>
                <w:b/>
              </w:rPr>
            </w:pPr>
          </w:p>
        </w:tc>
        <w:tc>
          <w:tcPr>
            <w:tcW w:w="5508" w:type="dxa"/>
          </w:tcPr>
          <w:p w14:paraId="43C184F6" w14:textId="3F80AB48" w:rsidR="00E338F1" w:rsidRDefault="0003271B">
            <w:pPr>
              <w:rPr>
                <w:b/>
              </w:rPr>
            </w:pPr>
            <w:r>
              <w:rPr>
                <w:b/>
              </w:rPr>
              <w:t xml:space="preserve">Mission is </w:t>
            </w:r>
            <w:proofErr w:type="spellStart"/>
            <w:r w:rsidRPr="0003271B">
              <w:rPr>
                <w:b/>
                <w:bCs/>
              </w:rPr>
              <w:t>is</w:t>
            </w:r>
            <w:proofErr w:type="spellEnd"/>
            <w:r w:rsidRPr="0003271B">
              <w:rPr>
                <w:b/>
                <w:bCs/>
              </w:rPr>
              <w:t xml:space="preserve"> to advance, promote, and serve the physical sciences for the benefit of humanity</w:t>
            </w:r>
            <w:r>
              <w:rPr>
                <w:b/>
              </w:rPr>
              <w:t xml:space="preserve"> </w:t>
            </w:r>
          </w:p>
        </w:tc>
      </w:tr>
      <w:tr w:rsidR="00E338F1" w14:paraId="057401FA" w14:textId="77777777">
        <w:tc>
          <w:tcPr>
            <w:tcW w:w="3348" w:type="dxa"/>
          </w:tcPr>
          <w:p w14:paraId="68D89743" w14:textId="77777777" w:rsidR="00E338F1" w:rsidRPr="003164D9" w:rsidRDefault="00E338F1" w:rsidP="00E338F1">
            <w:pPr>
              <w:rPr>
                <w:b/>
              </w:rPr>
            </w:pPr>
            <w:r w:rsidRPr="003164D9">
              <w:rPr>
                <w:b/>
              </w:rPr>
              <w:t>Issues for AAPM:</w:t>
            </w:r>
          </w:p>
          <w:p w14:paraId="582FDA9A" w14:textId="77777777" w:rsidR="00E338F1" w:rsidRDefault="00E338F1">
            <w:pPr>
              <w:rPr>
                <w:b/>
              </w:rPr>
            </w:pPr>
          </w:p>
        </w:tc>
        <w:tc>
          <w:tcPr>
            <w:tcW w:w="5508" w:type="dxa"/>
          </w:tcPr>
          <w:p w14:paraId="701D85F8" w14:textId="77777777" w:rsidR="00217170" w:rsidRDefault="009D263A">
            <w:pPr>
              <w:rPr>
                <w:b/>
              </w:rPr>
            </w:pPr>
            <w:r>
              <w:rPr>
                <w:b/>
              </w:rPr>
              <w:t xml:space="preserve">My current term on the AIP Board ends in March 2026.  </w:t>
            </w:r>
            <w:r w:rsidR="00217170">
              <w:rPr>
                <w:b/>
              </w:rPr>
              <w:t xml:space="preserve">AAPM will need to select a new individual in the fall of 2025 to allow some time for on-boarding.  AIP believes that ‘new blood’, e.g. individuals with limited exposure to AIP, are good for the functioning of the Board.  </w:t>
            </w:r>
          </w:p>
          <w:p w14:paraId="3EE22A0D" w14:textId="54ED59E0" w:rsidR="00E338F1" w:rsidRDefault="00F7617E">
            <w:pPr>
              <w:rPr>
                <w:b/>
              </w:rPr>
            </w:pPr>
            <w:r>
              <w:rPr>
                <w:b/>
              </w:rPr>
              <w:t>See below</w:t>
            </w:r>
            <w:r w:rsidR="00217170">
              <w:rPr>
                <w:b/>
              </w:rPr>
              <w:t xml:space="preserve"> for a brief summary of other ongoing AIP discussions.</w:t>
            </w:r>
          </w:p>
        </w:tc>
      </w:tr>
      <w:tr w:rsidR="00E338F1" w14:paraId="0662CC46" w14:textId="77777777">
        <w:tc>
          <w:tcPr>
            <w:tcW w:w="3348" w:type="dxa"/>
          </w:tcPr>
          <w:p w14:paraId="4E7C91B6" w14:textId="77777777" w:rsidR="00E338F1" w:rsidRPr="003164D9" w:rsidRDefault="00E338F1" w:rsidP="00E338F1">
            <w:pPr>
              <w:rPr>
                <w:b/>
              </w:rPr>
            </w:pPr>
            <w:r w:rsidRPr="003164D9">
              <w:rPr>
                <w:b/>
              </w:rPr>
              <w:t>Budget Request ($):</w:t>
            </w:r>
          </w:p>
          <w:p w14:paraId="1BEECE4F" w14:textId="77777777" w:rsidR="00E338F1" w:rsidRDefault="00E338F1">
            <w:pPr>
              <w:rPr>
                <w:b/>
              </w:rPr>
            </w:pPr>
          </w:p>
        </w:tc>
        <w:tc>
          <w:tcPr>
            <w:tcW w:w="5508" w:type="dxa"/>
          </w:tcPr>
          <w:p w14:paraId="336D6259" w14:textId="1DCD5D19" w:rsidR="00E338F1" w:rsidRDefault="0003271B">
            <w:pPr>
              <w:rPr>
                <w:b/>
              </w:rPr>
            </w:pPr>
            <w:r>
              <w:rPr>
                <w:b/>
              </w:rPr>
              <w:t xml:space="preserve">$ 0 </w:t>
            </w:r>
          </w:p>
        </w:tc>
      </w:tr>
    </w:tbl>
    <w:p w14:paraId="1743480A" w14:textId="77777777" w:rsidR="003164D9" w:rsidRPr="003164D9" w:rsidRDefault="003164D9">
      <w:pPr>
        <w:rPr>
          <w:b/>
        </w:rPr>
      </w:pPr>
    </w:p>
    <w:p w14:paraId="0B2F5A5D" w14:textId="77777777" w:rsidR="003164D9" w:rsidRDefault="003164D9">
      <w:pPr>
        <w:rPr>
          <w:b/>
        </w:rPr>
      </w:pPr>
    </w:p>
    <w:p w14:paraId="0101B52E" w14:textId="20F03642" w:rsidR="00F7617E" w:rsidRDefault="00F7617E" w:rsidP="00F7617E">
      <w:pPr>
        <w:numPr>
          <w:ilvl w:val="0"/>
          <w:numId w:val="1"/>
        </w:numPr>
        <w:rPr>
          <w:bCs/>
        </w:rPr>
      </w:pPr>
      <w:r w:rsidRPr="00F7617E">
        <w:rPr>
          <w:bCs/>
        </w:rPr>
        <w:t>AIP contin</w:t>
      </w:r>
      <w:r>
        <w:rPr>
          <w:bCs/>
        </w:rPr>
        <w:t xml:space="preserve">ues to reinvent itself.  Two new members of the Executive Team were introduced, particularly Max </w:t>
      </w:r>
      <w:proofErr w:type="spellStart"/>
      <w:r>
        <w:rPr>
          <w:bCs/>
        </w:rPr>
        <w:t>Saffell</w:t>
      </w:r>
      <w:proofErr w:type="spellEnd"/>
      <w:r>
        <w:rPr>
          <w:bCs/>
        </w:rPr>
        <w:t>, the Federation Officer.  Efforts underway are changing the roles of managers within the organization to create a more supportive layer of management below the Executive Team.</w:t>
      </w:r>
    </w:p>
    <w:p w14:paraId="4D579C3D" w14:textId="677B6CD5" w:rsidR="00F7617E" w:rsidRDefault="00F7617E" w:rsidP="00F7617E">
      <w:pPr>
        <w:numPr>
          <w:ilvl w:val="0"/>
          <w:numId w:val="1"/>
        </w:numPr>
        <w:rPr>
          <w:bCs/>
        </w:rPr>
      </w:pPr>
      <w:r>
        <w:rPr>
          <w:bCs/>
        </w:rPr>
        <w:t xml:space="preserve">The rollout of DXP is now focusing on workshops to introduce DXP (Digital Experience Platform) to the MS.  The expectation is that the enhanced features and experience of the DXP will result in MS moving / releasing content to the </w:t>
      </w:r>
      <w:r w:rsidR="006F3A05">
        <w:rPr>
          <w:bCs/>
        </w:rPr>
        <w:t>DXP for broader exposure and consumption.</w:t>
      </w:r>
    </w:p>
    <w:p w14:paraId="14D854E3" w14:textId="7516EBC7" w:rsidR="006F3A05" w:rsidRDefault="006F3A05" w:rsidP="00F7617E">
      <w:pPr>
        <w:numPr>
          <w:ilvl w:val="0"/>
          <w:numId w:val="1"/>
        </w:numPr>
        <w:rPr>
          <w:bCs/>
        </w:rPr>
      </w:pPr>
      <w:r>
        <w:rPr>
          <w:bCs/>
        </w:rPr>
        <w:t>AIP is looking at where Physics Today (PT) fits in the new delivery platforms of AIP and AIPP.</w:t>
      </w:r>
    </w:p>
    <w:p w14:paraId="02385F68" w14:textId="32E7694C" w:rsidR="006F3A05" w:rsidRDefault="006F3A05" w:rsidP="00F7617E">
      <w:pPr>
        <w:numPr>
          <w:ilvl w:val="0"/>
          <w:numId w:val="1"/>
        </w:numPr>
        <w:rPr>
          <w:bCs/>
        </w:rPr>
      </w:pPr>
      <w:r>
        <w:rPr>
          <w:bCs/>
        </w:rPr>
        <w:lastRenderedPageBreak/>
        <w:t>AIP continues to support the funding of Venture Grants.  8/9 proposals for new funding were selected to proceed to the next level of submission.</w:t>
      </w:r>
    </w:p>
    <w:p w14:paraId="334A8649" w14:textId="06A47EA4" w:rsidR="006F3A05" w:rsidRDefault="006F3A05" w:rsidP="00F7617E">
      <w:pPr>
        <w:numPr>
          <w:ilvl w:val="0"/>
          <w:numId w:val="1"/>
        </w:numPr>
        <w:rPr>
          <w:bCs/>
        </w:rPr>
      </w:pPr>
      <w:r>
        <w:rPr>
          <w:bCs/>
        </w:rPr>
        <w:t>AIP and SPS/</w:t>
      </w:r>
      <w:r>
        <w:rPr>
          <w:bCs/>
        </w:rPr>
        <w:sym w:font="Symbol" w:char="F053"/>
      </w:r>
      <w:r>
        <w:rPr>
          <w:bCs/>
        </w:rPr>
        <w:sym w:font="Symbol" w:char="F050"/>
      </w:r>
      <w:r>
        <w:rPr>
          <w:bCs/>
        </w:rPr>
        <w:sym w:font="Symbol" w:char="F053"/>
      </w:r>
      <w:r>
        <w:rPr>
          <w:bCs/>
        </w:rPr>
        <w:t xml:space="preserve"> continue to work on how to connect students to MS.  Issues of funding and basic support continue to be problematic for physics students.  For AAPM, student surveys, etc. continue to focus on traditional physics departments with minimal connection to medical physics graduate programs that are often outside the traditional structure.</w:t>
      </w:r>
    </w:p>
    <w:p w14:paraId="2BBDB356" w14:textId="5F3C7AE2" w:rsidR="006F3A05" w:rsidRDefault="006F3A05" w:rsidP="00F7617E">
      <w:pPr>
        <w:numPr>
          <w:ilvl w:val="0"/>
          <w:numId w:val="1"/>
        </w:numPr>
        <w:rPr>
          <w:bCs/>
        </w:rPr>
      </w:pPr>
      <w:r>
        <w:rPr>
          <w:bCs/>
        </w:rPr>
        <w:t>Financially, AIP essentially broke even in 2023 and, due mainly to strong investment returns, is doing well in 2024.  AIP will also receive ~$30M from the sale of the ACP to the U Maryland.</w:t>
      </w:r>
    </w:p>
    <w:p w14:paraId="5CE13439" w14:textId="2227350E" w:rsidR="006F3A05" w:rsidRDefault="006F3A05" w:rsidP="00F7617E">
      <w:pPr>
        <w:numPr>
          <w:ilvl w:val="0"/>
          <w:numId w:val="1"/>
        </w:numPr>
        <w:rPr>
          <w:bCs/>
        </w:rPr>
      </w:pPr>
      <w:r>
        <w:rPr>
          <w:bCs/>
        </w:rPr>
        <w:t>AIP continues to evolve a new Enterprise Risk Management structure and dashboards to better inform the Board on risks and progress.  Current efforts</w:t>
      </w:r>
      <w:r w:rsidR="009D263A">
        <w:rPr>
          <w:bCs/>
        </w:rPr>
        <w:t xml:space="preserve"> will be presented to the Board at its November meeting (same days as the AAPM Board Meeting).</w:t>
      </w:r>
    </w:p>
    <w:p w14:paraId="7032994B" w14:textId="7D690C80" w:rsidR="009D263A" w:rsidRDefault="009D263A" w:rsidP="00F7617E">
      <w:pPr>
        <w:numPr>
          <w:ilvl w:val="0"/>
          <w:numId w:val="1"/>
        </w:numPr>
        <w:rPr>
          <w:bCs/>
        </w:rPr>
      </w:pPr>
      <w:r>
        <w:rPr>
          <w:bCs/>
        </w:rPr>
        <w:t>The Team-UP Together and DEIBA programs continue to be a strong focus of AIP efforts.</w:t>
      </w:r>
    </w:p>
    <w:p w14:paraId="360B8CD3" w14:textId="46E7898E" w:rsidR="009D263A" w:rsidRDefault="009D263A" w:rsidP="00F7617E">
      <w:pPr>
        <w:numPr>
          <w:ilvl w:val="0"/>
          <w:numId w:val="1"/>
        </w:numPr>
        <w:rPr>
          <w:bCs/>
        </w:rPr>
      </w:pPr>
      <w:r>
        <w:rPr>
          <w:bCs/>
        </w:rPr>
        <w:t xml:space="preserve">AIP is working on their next 5-year strategic plan.  Among the topics </w:t>
      </w:r>
      <w:proofErr w:type="spellStart"/>
      <w:r>
        <w:rPr>
          <w:bCs/>
        </w:rPr>
        <w:t>being</w:t>
      </w:r>
      <w:proofErr w:type="spellEnd"/>
      <w:r>
        <w:rPr>
          <w:bCs/>
        </w:rPr>
        <w:t xml:space="preserve"> discussed, student engagement is one focus on which all parties are agreed.  Other topics include research at AIP, the future of scholarly publishing, and developing new revenue sources to support additional efforts.</w:t>
      </w:r>
    </w:p>
    <w:p w14:paraId="57FFF04C" w14:textId="47FF34E1" w:rsidR="009D263A" w:rsidRDefault="009D263A" w:rsidP="00F7617E">
      <w:pPr>
        <w:numPr>
          <w:ilvl w:val="0"/>
          <w:numId w:val="1"/>
        </w:numPr>
        <w:rPr>
          <w:bCs/>
        </w:rPr>
      </w:pPr>
      <w:r>
        <w:rPr>
          <w:bCs/>
        </w:rPr>
        <w:t>AIP is beginning to plan efforts towards the centennial anniversary of AIP’s founding (1934).</w:t>
      </w:r>
    </w:p>
    <w:p w14:paraId="20718AC9" w14:textId="7B59485A" w:rsidR="009D263A" w:rsidRPr="00F7617E" w:rsidRDefault="009D263A" w:rsidP="00F7617E">
      <w:pPr>
        <w:numPr>
          <w:ilvl w:val="0"/>
          <w:numId w:val="1"/>
        </w:numPr>
        <w:rPr>
          <w:bCs/>
        </w:rPr>
      </w:pPr>
      <w:r>
        <w:rPr>
          <w:bCs/>
        </w:rPr>
        <w:t>AIP continues to monitor the issues brought by recent court rulings regarding DEIBA programs.  They have engaged a consultant to keep track of these issues.</w:t>
      </w:r>
    </w:p>
    <w:p w14:paraId="32AA5423" w14:textId="77777777" w:rsidR="003164D9" w:rsidRPr="00F7617E" w:rsidRDefault="003164D9">
      <w:pPr>
        <w:rPr>
          <w:bCs/>
        </w:rPr>
      </w:pPr>
    </w:p>
    <w:p w14:paraId="4B6A9EF4" w14:textId="77777777" w:rsidR="003164D9" w:rsidRPr="00F7617E" w:rsidRDefault="003164D9">
      <w:pPr>
        <w:rPr>
          <w:bCs/>
        </w:rPr>
      </w:pPr>
    </w:p>
    <w:p w14:paraId="5460C11E" w14:textId="77777777" w:rsidR="003164D9" w:rsidRPr="003164D9" w:rsidRDefault="003164D9">
      <w:pPr>
        <w:rPr>
          <w:b/>
        </w:rPr>
      </w:pPr>
    </w:p>
    <w:p w14:paraId="1EDD8ADF" w14:textId="77777777" w:rsidR="003164D9" w:rsidRPr="003164D9" w:rsidRDefault="003164D9">
      <w:pPr>
        <w:rPr>
          <w:b/>
        </w:rPr>
      </w:pPr>
    </w:p>
    <w:p w14:paraId="342540DD" w14:textId="77777777" w:rsidR="003164D9" w:rsidRPr="003164D9" w:rsidRDefault="003164D9">
      <w:pPr>
        <w:rPr>
          <w:b/>
        </w:rPr>
      </w:pPr>
    </w:p>
    <w:p w14:paraId="14362C70" w14:textId="77777777" w:rsidR="003164D9" w:rsidRPr="003164D9" w:rsidRDefault="003164D9">
      <w:pPr>
        <w:rPr>
          <w:b/>
        </w:rPr>
      </w:pPr>
    </w:p>
    <w:p w14:paraId="7D538978" w14:textId="77777777" w:rsidR="003164D9" w:rsidRPr="003164D9" w:rsidRDefault="003164D9">
      <w:pPr>
        <w:rPr>
          <w:b/>
        </w:rPr>
      </w:pPr>
    </w:p>
    <w:p w14:paraId="08CDB70F" w14:textId="77777777" w:rsidR="003164D9" w:rsidRPr="003164D9" w:rsidRDefault="003164D9">
      <w:pPr>
        <w:rPr>
          <w:b/>
        </w:rPr>
      </w:pPr>
    </w:p>
    <w:p w14:paraId="56F474AB" w14:textId="77777777" w:rsidR="003164D9" w:rsidRPr="003164D9" w:rsidRDefault="003164D9">
      <w:pPr>
        <w:rPr>
          <w:b/>
        </w:rPr>
      </w:pPr>
    </w:p>
    <w:p w14:paraId="7B2CA320" w14:textId="77777777" w:rsidR="003164D9" w:rsidRPr="003164D9" w:rsidRDefault="003164D9">
      <w:pPr>
        <w:rPr>
          <w:b/>
        </w:rPr>
      </w:pPr>
    </w:p>
    <w:sectPr w:rsidR="003164D9" w:rsidRPr="003164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D47AC1"/>
    <w:multiLevelType w:val="hybridMultilevel"/>
    <w:tmpl w:val="95404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92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B"/>
    <w:rsid w:val="0003271B"/>
    <w:rsid w:val="00107A31"/>
    <w:rsid w:val="001D3AF5"/>
    <w:rsid w:val="00217170"/>
    <w:rsid w:val="003164D9"/>
    <w:rsid w:val="006F3A05"/>
    <w:rsid w:val="009D263A"/>
    <w:rsid w:val="00AE24F9"/>
    <w:rsid w:val="00E338F1"/>
    <w:rsid w:val="00F7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FF58"/>
  <w15:chartTrackingRefBased/>
  <w15:docId w15:val="{45DFDE97-DB8D-8D49-8F70-6FAB4335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33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curran/Downloads/individual%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individual (5).dot</Template>
  <TotalTime>45</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Reported by (Name):</vt:lpstr>
    </vt:vector>
  </TitlesOfParts>
  <Company>aapm</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Reported by (Name):</dc:title>
  <dc:subject/>
  <dc:creator>Bruce Curran</dc:creator>
  <cp:keywords/>
  <dc:description/>
  <cp:lastModifiedBy>Bruce Curran</cp:lastModifiedBy>
  <cp:revision>1</cp:revision>
  <dcterms:created xsi:type="dcterms:W3CDTF">2024-10-24T23:42:00Z</dcterms:created>
  <dcterms:modified xsi:type="dcterms:W3CDTF">2024-10-25T00:39:00Z</dcterms:modified>
</cp:coreProperties>
</file>