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3276"/>
        <w:gridCol w:w="5354"/>
      </w:tblGrid>
      <w:tr w:rsidR="00E338F1" w14:paraId="683B9034" w14:textId="77777777">
        <w:tc>
          <w:tcPr>
            <w:tcW w:w="3348" w:type="dxa"/>
          </w:tcPr>
          <w:p w14:paraId="48BEB061" w14:textId="77777777" w:rsidR="00E338F1" w:rsidRPr="003164D9" w:rsidRDefault="00E338F1" w:rsidP="00E338F1">
            <w:pPr>
              <w:rPr>
                <w:b/>
              </w:rPr>
            </w:pPr>
            <w:r w:rsidRPr="003164D9">
              <w:rPr>
                <w:b/>
              </w:rPr>
              <w:t>Reported by (Name):</w:t>
            </w:r>
          </w:p>
          <w:p w14:paraId="56815ADE" w14:textId="77777777" w:rsidR="00E338F1" w:rsidRDefault="00E338F1">
            <w:pPr>
              <w:rPr>
                <w:b/>
              </w:rPr>
            </w:pPr>
          </w:p>
        </w:tc>
        <w:tc>
          <w:tcPr>
            <w:tcW w:w="5508" w:type="dxa"/>
          </w:tcPr>
          <w:p w14:paraId="3B87EA7D" w14:textId="1315FB54" w:rsidR="00E338F1" w:rsidRDefault="00375096">
            <w:pPr>
              <w:rPr>
                <w:b/>
              </w:rPr>
            </w:pPr>
            <w:r>
              <w:rPr>
                <w:b/>
              </w:rPr>
              <w:t>Geoffrey S. Ibbott, Ph.D.</w:t>
            </w:r>
          </w:p>
        </w:tc>
      </w:tr>
      <w:tr w:rsidR="00E338F1" w14:paraId="4BC67543" w14:textId="77777777">
        <w:tc>
          <w:tcPr>
            <w:tcW w:w="3348" w:type="dxa"/>
          </w:tcPr>
          <w:p w14:paraId="50181014" w14:textId="77777777" w:rsidR="00E338F1" w:rsidRPr="003164D9" w:rsidRDefault="00E338F1" w:rsidP="00E338F1">
            <w:pPr>
              <w:rPr>
                <w:b/>
              </w:rPr>
            </w:pPr>
            <w:r w:rsidRPr="003164D9">
              <w:rPr>
                <w:b/>
              </w:rPr>
              <w:t xml:space="preserve">Organization: </w:t>
            </w:r>
          </w:p>
          <w:p w14:paraId="462DAC67" w14:textId="77777777" w:rsidR="00E338F1" w:rsidRDefault="00E338F1">
            <w:pPr>
              <w:rPr>
                <w:b/>
              </w:rPr>
            </w:pPr>
          </w:p>
        </w:tc>
        <w:tc>
          <w:tcPr>
            <w:tcW w:w="5508" w:type="dxa"/>
          </w:tcPr>
          <w:p w14:paraId="613BBCCA" w14:textId="429DAFAA" w:rsidR="00E338F1" w:rsidRDefault="00375096">
            <w:pPr>
              <w:rPr>
                <w:b/>
              </w:rPr>
            </w:pPr>
            <w:r>
              <w:rPr>
                <w:b/>
              </w:rPr>
              <w:t>International Electrotechnical Commission</w:t>
            </w:r>
          </w:p>
        </w:tc>
      </w:tr>
      <w:tr w:rsidR="00E338F1" w14:paraId="264682AE" w14:textId="77777777">
        <w:tc>
          <w:tcPr>
            <w:tcW w:w="3348" w:type="dxa"/>
          </w:tcPr>
          <w:p w14:paraId="178D6A0D" w14:textId="77777777" w:rsidR="00E338F1" w:rsidRPr="003164D9" w:rsidRDefault="00E338F1" w:rsidP="00E338F1">
            <w:pPr>
              <w:rPr>
                <w:b/>
              </w:rPr>
            </w:pPr>
            <w:r w:rsidRPr="003164D9">
              <w:rPr>
                <w:b/>
              </w:rPr>
              <w:t>Position Title:</w:t>
            </w:r>
          </w:p>
          <w:p w14:paraId="272A3EFA" w14:textId="77777777" w:rsidR="00E338F1" w:rsidRDefault="00E338F1">
            <w:pPr>
              <w:rPr>
                <w:b/>
              </w:rPr>
            </w:pPr>
          </w:p>
        </w:tc>
        <w:tc>
          <w:tcPr>
            <w:tcW w:w="5508" w:type="dxa"/>
          </w:tcPr>
          <w:p w14:paraId="1ABED6E3" w14:textId="457C5B9E" w:rsidR="00E338F1" w:rsidRDefault="00375096">
            <w:pPr>
              <w:rPr>
                <w:b/>
              </w:rPr>
            </w:pPr>
            <w:r>
              <w:rPr>
                <w:b/>
              </w:rPr>
              <w:t>Convenor, Working Group 1 of Subcommittee 62C</w:t>
            </w:r>
          </w:p>
        </w:tc>
      </w:tr>
      <w:tr w:rsidR="00E338F1" w14:paraId="6EC0740D" w14:textId="77777777">
        <w:tc>
          <w:tcPr>
            <w:tcW w:w="3348" w:type="dxa"/>
          </w:tcPr>
          <w:p w14:paraId="7A101A3C" w14:textId="77777777" w:rsidR="00E338F1" w:rsidRPr="003164D9" w:rsidRDefault="00E338F1" w:rsidP="00E338F1">
            <w:pPr>
              <w:rPr>
                <w:b/>
              </w:rPr>
            </w:pPr>
            <w:r w:rsidRPr="003164D9">
              <w:rPr>
                <w:b/>
              </w:rPr>
              <w:t>Activity:</w:t>
            </w:r>
          </w:p>
          <w:p w14:paraId="56CB6582" w14:textId="77777777" w:rsidR="00E338F1" w:rsidRDefault="00E338F1">
            <w:pPr>
              <w:rPr>
                <w:b/>
              </w:rPr>
            </w:pPr>
          </w:p>
        </w:tc>
        <w:tc>
          <w:tcPr>
            <w:tcW w:w="5508" w:type="dxa"/>
          </w:tcPr>
          <w:p w14:paraId="540213DA" w14:textId="1F053877" w:rsidR="00E338F1" w:rsidRDefault="00375096">
            <w:pPr>
              <w:rPr>
                <w:b/>
              </w:rPr>
            </w:pPr>
            <w:r>
              <w:rPr>
                <w:b/>
              </w:rPr>
              <w:t>IEC General Meeting, including meetings of WG 1, Subcommittees 62B and 62C, and Technical Committee 62.</w:t>
            </w:r>
          </w:p>
        </w:tc>
      </w:tr>
      <w:tr w:rsidR="00E338F1" w14:paraId="08048F6C" w14:textId="77777777">
        <w:trPr>
          <w:trHeight w:val="260"/>
        </w:trPr>
        <w:tc>
          <w:tcPr>
            <w:tcW w:w="3348" w:type="dxa"/>
          </w:tcPr>
          <w:p w14:paraId="6830F91A" w14:textId="77777777" w:rsidR="00E338F1" w:rsidRPr="003164D9" w:rsidRDefault="00E338F1" w:rsidP="00E338F1">
            <w:pPr>
              <w:rPr>
                <w:b/>
              </w:rPr>
            </w:pPr>
            <w:r w:rsidRPr="003164D9">
              <w:rPr>
                <w:b/>
              </w:rPr>
              <w:t>Meeting Dates:</w:t>
            </w:r>
          </w:p>
          <w:p w14:paraId="39D14751" w14:textId="77777777" w:rsidR="00E338F1" w:rsidRDefault="00E338F1">
            <w:pPr>
              <w:rPr>
                <w:b/>
              </w:rPr>
            </w:pPr>
          </w:p>
        </w:tc>
        <w:tc>
          <w:tcPr>
            <w:tcW w:w="5508" w:type="dxa"/>
          </w:tcPr>
          <w:p w14:paraId="2CA9C558" w14:textId="23AD353C" w:rsidR="00E338F1" w:rsidRDefault="00375096">
            <w:pPr>
              <w:rPr>
                <w:b/>
              </w:rPr>
            </w:pPr>
            <w:r>
              <w:rPr>
                <w:b/>
              </w:rPr>
              <w:t>October 28 to November 4, 2022</w:t>
            </w:r>
          </w:p>
        </w:tc>
      </w:tr>
      <w:tr w:rsidR="00E338F1" w14:paraId="40401A9B" w14:textId="77777777">
        <w:tc>
          <w:tcPr>
            <w:tcW w:w="3348" w:type="dxa"/>
          </w:tcPr>
          <w:p w14:paraId="31FEDC88" w14:textId="77777777" w:rsidR="00E338F1" w:rsidRPr="003164D9" w:rsidRDefault="00E338F1" w:rsidP="00E338F1">
            <w:pPr>
              <w:rPr>
                <w:b/>
              </w:rPr>
            </w:pPr>
            <w:r w:rsidRPr="003164D9">
              <w:rPr>
                <w:b/>
              </w:rPr>
              <w:t>Meeting Location:</w:t>
            </w:r>
          </w:p>
          <w:p w14:paraId="195F0D06" w14:textId="77777777" w:rsidR="00E338F1" w:rsidRDefault="00E338F1">
            <w:pPr>
              <w:rPr>
                <w:b/>
              </w:rPr>
            </w:pPr>
          </w:p>
        </w:tc>
        <w:tc>
          <w:tcPr>
            <w:tcW w:w="5508" w:type="dxa"/>
          </w:tcPr>
          <w:p w14:paraId="6E835AD2" w14:textId="30D443D7" w:rsidR="00E338F1" w:rsidRDefault="00375096">
            <w:pPr>
              <w:rPr>
                <w:b/>
              </w:rPr>
            </w:pPr>
            <w:r>
              <w:rPr>
                <w:b/>
              </w:rPr>
              <w:t>Hilton Union Square, San Francisco</w:t>
            </w:r>
          </w:p>
        </w:tc>
      </w:tr>
      <w:tr w:rsidR="00E338F1" w14:paraId="4AAF675B" w14:textId="77777777">
        <w:tc>
          <w:tcPr>
            <w:tcW w:w="3348" w:type="dxa"/>
          </w:tcPr>
          <w:p w14:paraId="764990EF" w14:textId="77777777" w:rsidR="00E338F1" w:rsidRPr="003164D9" w:rsidRDefault="00E338F1" w:rsidP="00E338F1">
            <w:pPr>
              <w:rPr>
                <w:b/>
              </w:rPr>
            </w:pPr>
            <w:r w:rsidRPr="003164D9">
              <w:rPr>
                <w:b/>
              </w:rPr>
              <w:t>Payment $:</w:t>
            </w:r>
          </w:p>
          <w:p w14:paraId="7F4A1EDA" w14:textId="77777777" w:rsidR="00E338F1" w:rsidRDefault="00E338F1">
            <w:pPr>
              <w:rPr>
                <w:b/>
              </w:rPr>
            </w:pPr>
          </w:p>
        </w:tc>
        <w:tc>
          <w:tcPr>
            <w:tcW w:w="5508" w:type="dxa"/>
          </w:tcPr>
          <w:p w14:paraId="598E7F1D" w14:textId="479CE7CF" w:rsidR="00E338F1" w:rsidRDefault="00375096">
            <w:pPr>
              <w:rPr>
                <w:b/>
              </w:rPr>
            </w:pPr>
            <w:r>
              <w:rPr>
                <w:b/>
              </w:rPr>
              <w:t>See expense report</w:t>
            </w:r>
          </w:p>
        </w:tc>
      </w:tr>
      <w:tr w:rsidR="00E338F1" w14:paraId="379C8AA2" w14:textId="77777777">
        <w:tc>
          <w:tcPr>
            <w:tcW w:w="3348" w:type="dxa"/>
          </w:tcPr>
          <w:p w14:paraId="461CF682" w14:textId="77777777" w:rsidR="00E338F1" w:rsidRPr="003164D9" w:rsidRDefault="00E338F1" w:rsidP="00E338F1">
            <w:pPr>
              <w:rPr>
                <w:b/>
              </w:rPr>
            </w:pPr>
            <w:r w:rsidRPr="003164D9">
              <w:rPr>
                <w:b/>
              </w:rPr>
              <w:t>Reasons for Attending or not Attending</w:t>
            </w:r>
          </w:p>
          <w:p w14:paraId="6029BB02" w14:textId="77777777" w:rsidR="00E338F1" w:rsidRDefault="00E338F1">
            <w:pPr>
              <w:rPr>
                <w:b/>
              </w:rPr>
            </w:pPr>
          </w:p>
        </w:tc>
        <w:tc>
          <w:tcPr>
            <w:tcW w:w="5508" w:type="dxa"/>
          </w:tcPr>
          <w:p w14:paraId="3BF81724" w14:textId="5B8AE71E" w:rsidR="00E338F1" w:rsidRDefault="00375096">
            <w:pPr>
              <w:rPr>
                <w:b/>
              </w:rPr>
            </w:pPr>
            <w:r>
              <w:rPr>
                <w:b/>
              </w:rPr>
              <w:t>Attended to represent US National Committee and to Chair Working Group 1.</w:t>
            </w:r>
          </w:p>
        </w:tc>
      </w:tr>
      <w:tr w:rsidR="00E338F1" w14:paraId="7BCFE546" w14:textId="77777777">
        <w:tc>
          <w:tcPr>
            <w:tcW w:w="3348" w:type="dxa"/>
          </w:tcPr>
          <w:p w14:paraId="0B7F386E" w14:textId="77777777" w:rsidR="00E338F1" w:rsidRPr="003164D9" w:rsidRDefault="00E338F1" w:rsidP="00E338F1">
            <w:pPr>
              <w:rPr>
                <w:b/>
              </w:rPr>
            </w:pPr>
            <w:r w:rsidRPr="003164D9">
              <w:rPr>
                <w:b/>
              </w:rPr>
              <w:t>Issues from Previous Meetings or Year:</w:t>
            </w:r>
          </w:p>
          <w:p w14:paraId="2AA483B1" w14:textId="77777777" w:rsidR="00E338F1" w:rsidRDefault="00E338F1">
            <w:pPr>
              <w:rPr>
                <w:b/>
              </w:rPr>
            </w:pPr>
          </w:p>
        </w:tc>
        <w:tc>
          <w:tcPr>
            <w:tcW w:w="5508" w:type="dxa"/>
          </w:tcPr>
          <w:p w14:paraId="045CEBD4" w14:textId="703FA5A1" w:rsidR="00E338F1" w:rsidRDefault="00375096">
            <w:pPr>
              <w:rPr>
                <w:b/>
              </w:rPr>
            </w:pPr>
            <w:r>
              <w:rPr>
                <w:b/>
              </w:rPr>
              <w:t>See report</w:t>
            </w:r>
          </w:p>
        </w:tc>
      </w:tr>
      <w:tr w:rsidR="00E338F1" w14:paraId="73A16E2F" w14:textId="77777777">
        <w:tc>
          <w:tcPr>
            <w:tcW w:w="3348" w:type="dxa"/>
          </w:tcPr>
          <w:p w14:paraId="719BB6A6" w14:textId="77777777" w:rsidR="00E338F1" w:rsidRPr="003164D9" w:rsidRDefault="00E338F1" w:rsidP="00E338F1">
            <w:pPr>
              <w:rPr>
                <w:b/>
              </w:rPr>
            </w:pPr>
            <w:r w:rsidRPr="003164D9">
              <w:rPr>
                <w:b/>
              </w:rPr>
              <w:t>General Description of Activities of the Organization and/or Meeting:</w:t>
            </w:r>
          </w:p>
          <w:p w14:paraId="7DBAE0D5" w14:textId="77777777" w:rsidR="00E338F1" w:rsidRDefault="00E338F1">
            <w:pPr>
              <w:rPr>
                <w:b/>
              </w:rPr>
            </w:pPr>
          </w:p>
        </w:tc>
        <w:tc>
          <w:tcPr>
            <w:tcW w:w="5508" w:type="dxa"/>
          </w:tcPr>
          <w:p w14:paraId="05504631" w14:textId="514650E0" w:rsidR="00E338F1" w:rsidRDefault="00375096">
            <w:pPr>
              <w:rPr>
                <w:b/>
              </w:rPr>
            </w:pPr>
            <w:r>
              <w:rPr>
                <w:b/>
              </w:rPr>
              <w:t>IEC writes international standards governing the safety and essential performance of electrical equipment. WG 1 is responsible for radiation therapy equipment.</w:t>
            </w:r>
          </w:p>
        </w:tc>
      </w:tr>
      <w:tr w:rsidR="00E338F1" w14:paraId="7AE433FB" w14:textId="77777777">
        <w:tc>
          <w:tcPr>
            <w:tcW w:w="3348" w:type="dxa"/>
          </w:tcPr>
          <w:p w14:paraId="130CFD9C" w14:textId="77777777" w:rsidR="00E338F1" w:rsidRPr="003164D9" w:rsidRDefault="00E338F1" w:rsidP="00E338F1">
            <w:pPr>
              <w:rPr>
                <w:b/>
              </w:rPr>
            </w:pPr>
            <w:r w:rsidRPr="003164D9">
              <w:rPr>
                <w:b/>
              </w:rPr>
              <w:t>Issues for AAPM:</w:t>
            </w:r>
          </w:p>
          <w:p w14:paraId="7469F8F3" w14:textId="77777777" w:rsidR="00E338F1" w:rsidRDefault="00E338F1">
            <w:pPr>
              <w:rPr>
                <w:b/>
              </w:rPr>
            </w:pPr>
          </w:p>
        </w:tc>
        <w:tc>
          <w:tcPr>
            <w:tcW w:w="5508" w:type="dxa"/>
          </w:tcPr>
          <w:p w14:paraId="208073B9" w14:textId="5B42AB70" w:rsidR="00E338F1" w:rsidRDefault="00375096">
            <w:pPr>
              <w:rPr>
                <w:b/>
              </w:rPr>
            </w:pPr>
            <w:r>
              <w:rPr>
                <w:b/>
              </w:rPr>
              <w:t>No immediate issues</w:t>
            </w:r>
          </w:p>
        </w:tc>
      </w:tr>
      <w:tr w:rsidR="00E338F1" w14:paraId="71DE1AD3" w14:textId="77777777">
        <w:tc>
          <w:tcPr>
            <w:tcW w:w="3348" w:type="dxa"/>
          </w:tcPr>
          <w:p w14:paraId="1FAB11BB" w14:textId="77777777" w:rsidR="00E338F1" w:rsidRPr="003164D9" w:rsidRDefault="00E338F1" w:rsidP="00E338F1">
            <w:pPr>
              <w:rPr>
                <w:b/>
              </w:rPr>
            </w:pPr>
            <w:r w:rsidRPr="003164D9">
              <w:rPr>
                <w:b/>
              </w:rPr>
              <w:t>Budget Request ($):</w:t>
            </w:r>
          </w:p>
          <w:p w14:paraId="00D3FBFE" w14:textId="77777777" w:rsidR="00E338F1" w:rsidRDefault="00E338F1">
            <w:pPr>
              <w:rPr>
                <w:b/>
              </w:rPr>
            </w:pPr>
          </w:p>
        </w:tc>
        <w:tc>
          <w:tcPr>
            <w:tcW w:w="5508" w:type="dxa"/>
          </w:tcPr>
          <w:p w14:paraId="5F76F692" w14:textId="79F023C6" w:rsidR="00E338F1" w:rsidRDefault="00375096">
            <w:pPr>
              <w:rPr>
                <w:b/>
              </w:rPr>
            </w:pPr>
            <w:r>
              <w:rPr>
                <w:b/>
              </w:rPr>
              <w:t>See WGIEC budget</w:t>
            </w:r>
          </w:p>
        </w:tc>
      </w:tr>
    </w:tbl>
    <w:p w14:paraId="70B80982" w14:textId="77777777" w:rsidR="003164D9" w:rsidRPr="003164D9" w:rsidRDefault="003164D9">
      <w:pPr>
        <w:rPr>
          <w:b/>
        </w:rPr>
      </w:pPr>
    </w:p>
    <w:p w14:paraId="1D8672A4" w14:textId="77777777" w:rsidR="00375096" w:rsidRDefault="00375096" w:rsidP="00375096">
      <w:pPr>
        <w:widowControl w:val="0"/>
        <w:autoSpaceDE w:val="0"/>
        <w:autoSpaceDN w:val="0"/>
        <w:adjustRightInd w:val="0"/>
        <w:spacing w:after="240" w:line="300" w:lineRule="atLeast"/>
        <w:rPr>
          <w:b/>
          <w:sz w:val="22"/>
        </w:rPr>
      </w:pPr>
      <w:r>
        <w:rPr>
          <w:b/>
          <w:sz w:val="22"/>
        </w:rPr>
        <w:t>Working Group 1 – Meeting Report</w:t>
      </w:r>
    </w:p>
    <w:p w14:paraId="49E8AF7B" w14:textId="77777777" w:rsidR="00375096" w:rsidRDefault="00375096" w:rsidP="00375096">
      <w:pPr>
        <w:spacing w:before="120"/>
        <w:rPr>
          <w:b/>
          <w:sz w:val="22"/>
          <w:szCs w:val="22"/>
        </w:rPr>
      </w:pPr>
      <w:r>
        <w:rPr>
          <w:b/>
          <w:sz w:val="22"/>
          <w:szCs w:val="22"/>
        </w:rPr>
        <w:t>October 28</w:t>
      </w:r>
      <w:r>
        <w:rPr>
          <w:b/>
          <w:sz w:val="22"/>
          <w:szCs w:val="22"/>
          <w:vertAlign w:val="superscript"/>
        </w:rPr>
        <w:t>th</w:t>
      </w:r>
      <w:r>
        <w:rPr>
          <w:b/>
          <w:sz w:val="22"/>
          <w:szCs w:val="22"/>
        </w:rPr>
        <w:t xml:space="preserve"> to November 1</w:t>
      </w:r>
      <w:r w:rsidRPr="00770BFD">
        <w:rPr>
          <w:b/>
          <w:sz w:val="22"/>
          <w:szCs w:val="22"/>
          <w:vertAlign w:val="superscript"/>
        </w:rPr>
        <w:t>st</w:t>
      </w:r>
      <w:proofErr w:type="gramStart"/>
      <w:r>
        <w:rPr>
          <w:b/>
          <w:sz w:val="22"/>
          <w:szCs w:val="22"/>
        </w:rPr>
        <w:t xml:space="preserve"> 2022</w:t>
      </w:r>
      <w:proofErr w:type="gramEnd"/>
      <w:r>
        <w:rPr>
          <w:b/>
          <w:sz w:val="22"/>
          <w:szCs w:val="22"/>
        </w:rPr>
        <w:t xml:space="preserve"> in San Francisco, California, USA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215"/>
      </w:tblGrid>
      <w:tr w:rsidR="00375096" w14:paraId="05A5EBD9" w14:textId="77777777" w:rsidTr="00E52BB0">
        <w:tc>
          <w:tcPr>
            <w:tcW w:w="4889" w:type="dxa"/>
          </w:tcPr>
          <w:p w14:paraId="7EA0DA78" w14:textId="77777777" w:rsidR="00375096" w:rsidRDefault="00375096" w:rsidP="00E52BB0">
            <w:pPr>
              <w:autoSpaceDE w:val="0"/>
              <w:autoSpaceDN w:val="0"/>
              <w:adjustRightInd w:val="0"/>
              <w:ind w:left="1410" w:hanging="1410"/>
              <w:rPr>
                <w:b/>
                <w:sz w:val="22"/>
                <w:szCs w:val="22"/>
              </w:rPr>
            </w:pPr>
            <w:r>
              <w:rPr>
                <w:b/>
                <w:sz w:val="22"/>
                <w:szCs w:val="22"/>
              </w:rPr>
              <w:t xml:space="preserve">Meeting venue: </w:t>
            </w:r>
          </w:p>
          <w:p w14:paraId="7BEA3729" w14:textId="77777777" w:rsidR="00375096" w:rsidRDefault="00375096" w:rsidP="00E52BB0">
            <w:pPr>
              <w:rPr>
                <w:b/>
                <w:sz w:val="22"/>
                <w:szCs w:val="22"/>
              </w:rPr>
            </w:pPr>
            <w:r>
              <w:rPr>
                <w:color w:val="000000"/>
                <w:sz w:val="22"/>
                <w:szCs w:val="22"/>
              </w:rPr>
              <w:t>Hilton Union Square</w:t>
            </w:r>
            <w:r w:rsidRPr="00CA2585">
              <w:rPr>
                <w:color w:val="000000"/>
                <w:sz w:val="22"/>
                <w:szCs w:val="22"/>
              </w:rPr>
              <w:br/>
            </w:r>
            <w:r>
              <w:rPr>
                <w:color w:val="000000"/>
                <w:sz w:val="22"/>
                <w:szCs w:val="22"/>
              </w:rPr>
              <w:t>Room: Golden Gate 6</w:t>
            </w:r>
          </w:p>
          <w:p w14:paraId="63530C9D" w14:textId="77777777" w:rsidR="00375096" w:rsidRDefault="00375096" w:rsidP="00E52BB0">
            <w:pPr>
              <w:autoSpaceDE w:val="0"/>
              <w:autoSpaceDN w:val="0"/>
              <w:adjustRightInd w:val="0"/>
              <w:ind w:left="1410" w:hanging="1410"/>
              <w:rPr>
                <w:b/>
                <w:sz w:val="22"/>
                <w:szCs w:val="22"/>
              </w:rPr>
            </w:pPr>
          </w:p>
        </w:tc>
        <w:tc>
          <w:tcPr>
            <w:tcW w:w="4890" w:type="dxa"/>
          </w:tcPr>
          <w:p w14:paraId="0417D275" w14:textId="77777777" w:rsidR="00375096" w:rsidRDefault="00375096" w:rsidP="00E52BB0">
            <w:pPr>
              <w:tabs>
                <w:tab w:val="left" w:pos="780"/>
              </w:tabs>
              <w:autoSpaceDE w:val="0"/>
              <w:autoSpaceDN w:val="0"/>
              <w:adjustRightInd w:val="0"/>
              <w:rPr>
                <w:b/>
                <w:sz w:val="22"/>
                <w:szCs w:val="22"/>
              </w:rPr>
            </w:pPr>
            <w:r>
              <w:rPr>
                <w:b/>
                <w:sz w:val="22"/>
                <w:szCs w:val="22"/>
              </w:rPr>
              <w:t>Begin</w:t>
            </w:r>
            <w:r>
              <w:rPr>
                <w:sz w:val="22"/>
                <w:szCs w:val="22"/>
              </w:rPr>
              <w:t>:</w:t>
            </w:r>
            <w:r>
              <w:rPr>
                <w:sz w:val="22"/>
                <w:szCs w:val="22"/>
              </w:rPr>
              <w:tab/>
              <w:t>2022-10-28, 09.00</w:t>
            </w:r>
          </w:p>
          <w:p w14:paraId="20F189CE" w14:textId="77777777" w:rsidR="00375096" w:rsidRDefault="00375096" w:rsidP="00E52BB0">
            <w:pPr>
              <w:tabs>
                <w:tab w:val="left" w:pos="780"/>
              </w:tabs>
              <w:autoSpaceDE w:val="0"/>
              <w:autoSpaceDN w:val="0"/>
              <w:adjustRightInd w:val="0"/>
              <w:rPr>
                <w:sz w:val="22"/>
                <w:szCs w:val="22"/>
              </w:rPr>
            </w:pPr>
            <w:r>
              <w:rPr>
                <w:b/>
                <w:sz w:val="22"/>
                <w:szCs w:val="22"/>
              </w:rPr>
              <w:t>End:</w:t>
            </w:r>
            <w:r>
              <w:rPr>
                <w:b/>
                <w:sz w:val="22"/>
                <w:szCs w:val="22"/>
              </w:rPr>
              <w:tab/>
            </w:r>
            <w:r>
              <w:rPr>
                <w:sz w:val="22"/>
                <w:szCs w:val="22"/>
              </w:rPr>
              <w:t>2022-11-01, 17.00</w:t>
            </w:r>
          </w:p>
          <w:p w14:paraId="6D405942" w14:textId="77777777" w:rsidR="00375096" w:rsidRDefault="00375096" w:rsidP="00E52BB0">
            <w:pPr>
              <w:tabs>
                <w:tab w:val="left" w:pos="780"/>
              </w:tabs>
              <w:autoSpaceDE w:val="0"/>
              <w:autoSpaceDN w:val="0"/>
              <w:adjustRightInd w:val="0"/>
              <w:ind w:left="1410" w:hanging="1410"/>
              <w:rPr>
                <w:b/>
                <w:sz w:val="22"/>
                <w:szCs w:val="22"/>
              </w:rPr>
            </w:pPr>
            <w:r>
              <w:rPr>
                <w:sz w:val="22"/>
                <w:szCs w:val="22"/>
              </w:rPr>
              <w:tab/>
            </w:r>
          </w:p>
          <w:p w14:paraId="58AD265F" w14:textId="77777777" w:rsidR="00375096" w:rsidRDefault="00375096" w:rsidP="00E52BB0">
            <w:pPr>
              <w:tabs>
                <w:tab w:val="left" w:pos="780"/>
              </w:tabs>
              <w:rPr>
                <w:b/>
                <w:sz w:val="22"/>
                <w:szCs w:val="22"/>
              </w:rPr>
            </w:pPr>
          </w:p>
        </w:tc>
      </w:tr>
    </w:tbl>
    <w:p w14:paraId="4955956F" w14:textId="77777777" w:rsidR="00375096" w:rsidRDefault="00375096" w:rsidP="00375096">
      <w:pPr>
        <w:widowControl w:val="0"/>
        <w:tabs>
          <w:tab w:val="left" w:pos="360"/>
          <w:tab w:val="left" w:pos="2160"/>
        </w:tabs>
        <w:autoSpaceDE w:val="0"/>
        <w:autoSpaceDN w:val="0"/>
        <w:adjustRightInd w:val="0"/>
        <w:ind w:right="-714"/>
      </w:pPr>
    </w:p>
    <w:p w14:paraId="7352A69A" w14:textId="77777777" w:rsidR="00375096" w:rsidRDefault="00375096" w:rsidP="00375096">
      <w:pPr>
        <w:widowControl w:val="0"/>
        <w:tabs>
          <w:tab w:val="left" w:pos="360"/>
          <w:tab w:val="left" w:pos="2160"/>
        </w:tabs>
        <w:autoSpaceDE w:val="0"/>
        <w:autoSpaceDN w:val="0"/>
        <w:adjustRightInd w:val="0"/>
        <w:ind w:right="-714"/>
        <w:rPr>
          <w:b/>
          <w:i/>
          <w:sz w:val="22"/>
          <w:szCs w:val="22"/>
          <w:u w:val="single"/>
        </w:rPr>
      </w:pPr>
      <w:r>
        <w:rPr>
          <w:b/>
          <w:i/>
          <w:sz w:val="22"/>
          <w:szCs w:val="22"/>
          <w:u w:val="single"/>
        </w:rPr>
        <w:t>Meeting Attendees</w:t>
      </w:r>
    </w:p>
    <w:p w14:paraId="44CE55A2"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90"/>
        <w:gridCol w:w="2789"/>
        <w:gridCol w:w="2661"/>
      </w:tblGrid>
      <w:tr w:rsidR="00375096" w:rsidRPr="002904E0" w14:paraId="6B233B19" w14:textId="77777777" w:rsidTr="00E52BB0">
        <w:trPr>
          <w:trHeight w:val="288"/>
          <w:tblCellSpacing w:w="15" w:type="dxa"/>
        </w:trPr>
        <w:tc>
          <w:tcPr>
            <w:tcW w:w="1823" w:type="pct"/>
            <w:vAlign w:val="bottom"/>
            <w:hideMark/>
          </w:tcPr>
          <w:p w14:paraId="3AB81313"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TC 62/SC 62C Secretary</w:t>
            </w:r>
          </w:p>
        </w:tc>
        <w:tc>
          <w:tcPr>
            <w:tcW w:w="1599" w:type="pct"/>
            <w:vAlign w:val="bottom"/>
            <w:hideMark/>
          </w:tcPr>
          <w:p w14:paraId="42C096F8"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Ms</w:t>
            </w:r>
            <w:proofErr w:type="spellEnd"/>
            <w:r w:rsidRPr="00375096">
              <w:rPr>
                <w:rFonts w:ascii="Calibri" w:hAnsi="Calibri" w:cs="Calibri"/>
                <w:sz w:val="22"/>
                <w:szCs w:val="22"/>
              </w:rPr>
              <w:t xml:space="preserve"> Regina GEIERHOFER</w:t>
            </w:r>
          </w:p>
        </w:tc>
        <w:tc>
          <w:tcPr>
            <w:tcW w:w="1516" w:type="pct"/>
          </w:tcPr>
          <w:p w14:paraId="716C847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Austria</w:t>
            </w:r>
          </w:p>
        </w:tc>
      </w:tr>
      <w:tr w:rsidR="00375096" w:rsidRPr="002904E0" w14:paraId="19890FFB" w14:textId="77777777" w:rsidTr="00E52BB0">
        <w:trPr>
          <w:trHeight w:val="288"/>
          <w:tblCellSpacing w:w="15" w:type="dxa"/>
        </w:trPr>
        <w:tc>
          <w:tcPr>
            <w:tcW w:w="1823" w:type="pct"/>
            <w:vAlign w:val="bottom"/>
            <w:hideMark/>
          </w:tcPr>
          <w:p w14:paraId="419F14CF"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TC 62/SC 62C Assistant Secretary</w:t>
            </w:r>
          </w:p>
        </w:tc>
        <w:tc>
          <w:tcPr>
            <w:tcW w:w="1599" w:type="pct"/>
            <w:vAlign w:val="bottom"/>
            <w:hideMark/>
          </w:tcPr>
          <w:p w14:paraId="0EEE243E"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Ms</w:t>
            </w:r>
            <w:proofErr w:type="spellEnd"/>
            <w:r w:rsidRPr="00375096">
              <w:rPr>
                <w:rFonts w:ascii="Calibri" w:hAnsi="Calibri" w:cs="Calibri"/>
                <w:sz w:val="22"/>
                <w:szCs w:val="22"/>
              </w:rPr>
              <w:t xml:space="preserve"> Annette HAGEN</w:t>
            </w:r>
          </w:p>
        </w:tc>
        <w:tc>
          <w:tcPr>
            <w:tcW w:w="1516" w:type="pct"/>
          </w:tcPr>
          <w:p w14:paraId="60F1063C"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Germany</w:t>
            </w:r>
          </w:p>
        </w:tc>
      </w:tr>
      <w:tr w:rsidR="00375096" w:rsidRPr="002904E0" w14:paraId="7B0A96B1" w14:textId="77777777" w:rsidTr="00E52BB0">
        <w:trPr>
          <w:trHeight w:val="288"/>
          <w:tblCellSpacing w:w="15" w:type="dxa"/>
        </w:trPr>
        <w:tc>
          <w:tcPr>
            <w:tcW w:w="1823" w:type="pct"/>
            <w:vAlign w:val="bottom"/>
            <w:hideMark/>
          </w:tcPr>
          <w:p w14:paraId="3A36BE0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Convenor</w:t>
            </w:r>
          </w:p>
        </w:tc>
        <w:tc>
          <w:tcPr>
            <w:tcW w:w="1599" w:type="pct"/>
            <w:vAlign w:val="bottom"/>
            <w:hideMark/>
          </w:tcPr>
          <w:p w14:paraId="612565C4"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Geoffrey S. IBBOTT</w:t>
            </w:r>
          </w:p>
        </w:tc>
        <w:tc>
          <w:tcPr>
            <w:tcW w:w="1516" w:type="pct"/>
          </w:tcPr>
          <w:p w14:paraId="72BDEBC3"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w:t>
            </w:r>
          </w:p>
        </w:tc>
      </w:tr>
      <w:tr w:rsidR="00375096" w:rsidRPr="002904E0" w14:paraId="604A7221" w14:textId="77777777" w:rsidTr="00E52BB0">
        <w:trPr>
          <w:trHeight w:val="288"/>
          <w:tblCellSpacing w:w="15" w:type="dxa"/>
        </w:trPr>
        <w:tc>
          <w:tcPr>
            <w:tcW w:w="1823" w:type="pct"/>
            <w:vAlign w:val="bottom"/>
            <w:hideMark/>
          </w:tcPr>
          <w:p w14:paraId="6043F212"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29AA7A6D"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John ALLEN</w:t>
            </w:r>
          </w:p>
        </w:tc>
        <w:tc>
          <w:tcPr>
            <w:tcW w:w="1516" w:type="pct"/>
          </w:tcPr>
          <w:p w14:paraId="0C2771EE"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UK</w:t>
            </w:r>
          </w:p>
        </w:tc>
      </w:tr>
      <w:tr w:rsidR="00375096" w:rsidRPr="002904E0" w14:paraId="006CF010" w14:textId="77777777" w:rsidTr="00E52BB0">
        <w:trPr>
          <w:trHeight w:val="288"/>
          <w:tblCellSpacing w:w="15" w:type="dxa"/>
        </w:trPr>
        <w:tc>
          <w:tcPr>
            <w:tcW w:w="1823" w:type="pct"/>
            <w:vAlign w:val="bottom"/>
            <w:hideMark/>
          </w:tcPr>
          <w:p w14:paraId="23093E72"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34AD68D1"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Mrs</w:t>
            </w:r>
            <w:proofErr w:type="spellEnd"/>
            <w:r w:rsidRPr="00375096">
              <w:rPr>
                <w:rFonts w:ascii="Calibri" w:hAnsi="Calibri" w:cs="Calibri"/>
                <w:sz w:val="22"/>
                <w:szCs w:val="22"/>
              </w:rPr>
              <w:t xml:space="preserve"> Giulia ARICO</w:t>
            </w:r>
          </w:p>
        </w:tc>
        <w:tc>
          <w:tcPr>
            <w:tcW w:w="1516" w:type="pct"/>
          </w:tcPr>
          <w:p w14:paraId="7B9AE5C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Belgium</w:t>
            </w:r>
          </w:p>
        </w:tc>
      </w:tr>
      <w:tr w:rsidR="00375096" w:rsidRPr="002904E0" w14:paraId="2C5FAE3E" w14:textId="77777777" w:rsidTr="00E52BB0">
        <w:trPr>
          <w:trHeight w:val="288"/>
          <w:tblCellSpacing w:w="15" w:type="dxa"/>
        </w:trPr>
        <w:tc>
          <w:tcPr>
            <w:tcW w:w="1823" w:type="pct"/>
            <w:vAlign w:val="bottom"/>
            <w:hideMark/>
          </w:tcPr>
          <w:p w14:paraId="6E424C4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lastRenderedPageBreak/>
              <w:t>Member</w:t>
            </w:r>
          </w:p>
        </w:tc>
        <w:tc>
          <w:tcPr>
            <w:tcW w:w="1599" w:type="pct"/>
            <w:vAlign w:val="bottom"/>
            <w:hideMark/>
          </w:tcPr>
          <w:p w14:paraId="00756863"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Luca BENINI</w:t>
            </w:r>
          </w:p>
        </w:tc>
        <w:tc>
          <w:tcPr>
            <w:tcW w:w="1516" w:type="pct"/>
          </w:tcPr>
          <w:p w14:paraId="33325124"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Belgium</w:t>
            </w:r>
          </w:p>
        </w:tc>
      </w:tr>
      <w:tr w:rsidR="00375096" w:rsidRPr="002904E0" w14:paraId="5B38D20D" w14:textId="77777777" w:rsidTr="00E52BB0">
        <w:trPr>
          <w:trHeight w:val="288"/>
          <w:tblCellSpacing w:w="15" w:type="dxa"/>
        </w:trPr>
        <w:tc>
          <w:tcPr>
            <w:tcW w:w="1823" w:type="pct"/>
            <w:vAlign w:val="bottom"/>
            <w:hideMark/>
          </w:tcPr>
          <w:p w14:paraId="6DAC4F8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06741626"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Mrs</w:t>
            </w:r>
            <w:proofErr w:type="spellEnd"/>
            <w:r w:rsidRPr="00375096">
              <w:rPr>
                <w:rFonts w:ascii="Calibri" w:hAnsi="Calibri" w:cs="Calibri"/>
                <w:sz w:val="22"/>
                <w:szCs w:val="22"/>
              </w:rPr>
              <w:t xml:space="preserve"> Caterina BRUSASCO</w:t>
            </w:r>
          </w:p>
        </w:tc>
        <w:tc>
          <w:tcPr>
            <w:tcW w:w="1516" w:type="pct"/>
          </w:tcPr>
          <w:p w14:paraId="2E8263BB"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Belgium</w:t>
            </w:r>
          </w:p>
        </w:tc>
      </w:tr>
      <w:tr w:rsidR="00375096" w:rsidRPr="002904E0" w14:paraId="2250501A" w14:textId="77777777" w:rsidTr="00E52BB0">
        <w:trPr>
          <w:trHeight w:val="288"/>
          <w:tblCellSpacing w:w="15" w:type="dxa"/>
        </w:trPr>
        <w:tc>
          <w:tcPr>
            <w:tcW w:w="1823" w:type="pct"/>
            <w:vAlign w:val="bottom"/>
            <w:hideMark/>
          </w:tcPr>
          <w:p w14:paraId="2DDF23C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646B4D39"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w:t>
            </w:r>
            <w:proofErr w:type="spellStart"/>
            <w:r w:rsidRPr="00375096">
              <w:rPr>
                <w:rFonts w:ascii="Calibri" w:hAnsi="Calibri" w:cs="Calibri"/>
                <w:sz w:val="22"/>
                <w:szCs w:val="22"/>
              </w:rPr>
              <w:t>Ilsung</w:t>
            </w:r>
            <w:proofErr w:type="spellEnd"/>
            <w:r w:rsidRPr="00375096">
              <w:rPr>
                <w:rFonts w:ascii="Calibri" w:hAnsi="Calibri" w:cs="Calibri"/>
                <w:sz w:val="22"/>
                <w:szCs w:val="22"/>
              </w:rPr>
              <w:t xml:space="preserve"> CHO</w:t>
            </w:r>
          </w:p>
        </w:tc>
        <w:tc>
          <w:tcPr>
            <w:tcW w:w="1516" w:type="pct"/>
          </w:tcPr>
          <w:p w14:paraId="037E60B2"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South Korea</w:t>
            </w:r>
          </w:p>
        </w:tc>
      </w:tr>
      <w:tr w:rsidR="00375096" w:rsidRPr="002904E0" w14:paraId="6800196C" w14:textId="77777777" w:rsidTr="00E52BB0">
        <w:trPr>
          <w:trHeight w:val="288"/>
          <w:tblCellSpacing w:w="15" w:type="dxa"/>
        </w:trPr>
        <w:tc>
          <w:tcPr>
            <w:tcW w:w="1823" w:type="pct"/>
            <w:vAlign w:val="bottom"/>
            <w:hideMark/>
          </w:tcPr>
          <w:p w14:paraId="7E1DBB33"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55A397DA"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Alan COHEN</w:t>
            </w:r>
          </w:p>
        </w:tc>
        <w:tc>
          <w:tcPr>
            <w:tcW w:w="1516" w:type="pct"/>
          </w:tcPr>
          <w:p w14:paraId="000557A6"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w:t>
            </w:r>
          </w:p>
        </w:tc>
      </w:tr>
      <w:tr w:rsidR="00375096" w:rsidRPr="002904E0" w14:paraId="681FB996" w14:textId="77777777" w:rsidTr="00E52BB0">
        <w:trPr>
          <w:trHeight w:val="288"/>
          <w:tblCellSpacing w:w="15" w:type="dxa"/>
        </w:trPr>
        <w:tc>
          <w:tcPr>
            <w:tcW w:w="1823" w:type="pct"/>
            <w:vAlign w:val="bottom"/>
            <w:hideMark/>
          </w:tcPr>
          <w:p w14:paraId="66DC452F"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2B571AEE"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Giuseppe FELICI</w:t>
            </w:r>
          </w:p>
        </w:tc>
        <w:tc>
          <w:tcPr>
            <w:tcW w:w="1516" w:type="pct"/>
          </w:tcPr>
          <w:p w14:paraId="47B0E3CB"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Italy</w:t>
            </w:r>
          </w:p>
        </w:tc>
      </w:tr>
      <w:tr w:rsidR="00375096" w:rsidRPr="002904E0" w14:paraId="4BBBF866" w14:textId="77777777" w:rsidTr="00E52BB0">
        <w:trPr>
          <w:trHeight w:val="288"/>
          <w:tblCellSpacing w:w="15" w:type="dxa"/>
        </w:trPr>
        <w:tc>
          <w:tcPr>
            <w:tcW w:w="1823" w:type="pct"/>
            <w:vAlign w:val="bottom"/>
            <w:hideMark/>
          </w:tcPr>
          <w:p w14:paraId="241F9D5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6BE3D105"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w:t>
            </w:r>
            <w:proofErr w:type="spellStart"/>
            <w:r w:rsidRPr="00375096">
              <w:rPr>
                <w:rFonts w:ascii="Calibri" w:hAnsi="Calibri" w:cs="Calibri"/>
                <w:sz w:val="22"/>
                <w:szCs w:val="22"/>
              </w:rPr>
              <w:t>Shigekazu</w:t>
            </w:r>
            <w:proofErr w:type="spellEnd"/>
            <w:r w:rsidRPr="00375096">
              <w:rPr>
                <w:rFonts w:ascii="Calibri" w:hAnsi="Calibri" w:cs="Calibri"/>
                <w:sz w:val="22"/>
                <w:szCs w:val="22"/>
              </w:rPr>
              <w:t xml:space="preserve"> FUKUDA</w:t>
            </w:r>
          </w:p>
        </w:tc>
        <w:tc>
          <w:tcPr>
            <w:tcW w:w="1516" w:type="pct"/>
          </w:tcPr>
          <w:p w14:paraId="1DD6926C"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Japan</w:t>
            </w:r>
          </w:p>
        </w:tc>
      </w:tr>
      <w:tr w:rsidR="00375096" w:rsidRPr="002904E0" w14:paraId="1CC106D9" w14:textId="77777777" w:rsidTr="00E52BB0">
        <w:trPr>
          <w:trHeight w:val="288"/>
          <w:tblCellSpacing w:w="15" w:type="dxa"/>
        </w:trPr>
        <w:tc>
          <w:tcPr>
            <w:tcW w:w="1823" w:type="pct"/>
            <w:vAlign w:val="bottom"/>
            <w:hideMark/>
          </w:tcPr>
          <w:p w14:paraId="05353F9E"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66D64CB7"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Yasushi ISEKI</w:t>
            </w:r>
          </w:p>
        </w:tc>
        <w:tc>
          <w:tcPr>
            <w:tcW w:w="1516" w:type="pct"/>
          </w:tcPr>
          <w:p w14:paraId="4649EAC9"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Japan</w:t>
            </w:r>
          </w:p>
        </w:tc>
      </w:tr>
      <w:tr w:rsidR="00375096" w:rsidRPr="002904E0" w14:paraId="4CD63B59" w14:textId="77777777" w:rsidTr="00E52BB0">
        <w:trPr>
          <w:trHeight w:val="288"/>
          <w:tblCellSpacing w:w="15" w:type="dxa"/>
        </w:trPr>
        <w:tc>
          <w:tcPr>
            <w:tcW w:w="1823" w:type="pct"/>
            <w:vAlign w:val="bottom"/>
            <w:hideMark/>
          </w:tcPr>
          <w:p w14:paraId="343086E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44B41E1D"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Thomas JAKOB</w:t>
            </w:r>
          </w:p>
        </w:tc>
        <w:tc>
          <w:tcPr>
            <w:tcW w:w="1516" w:type="pct"/>
          </w:tcPr>
          <w:p w14:paraId="4CF4225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Switzerland</w:t>
            </w:r>
          </w:p>
        </w:tc>
      </w:tr>
      <w:tr w:rsidR="00375096" w:rsidRPr="002904E0" w14:paraId="6B9DC86F" w14:textId="77777777" w:rsidTr="00E52BB0">
        <w:trPr>
          <w:trHeight w:val="288"/>
          <w:tblCellSpacing w:w="15" w:type="dxa"/>
        </w:trPr>
        <w:tc>
          <w:tcPr>
            <w:tcW w:w="1823" w:type="pct"/>
            <w:vAlign w:val="bottom"/>
            <w:hideMark/>
          </w:tcPr>
          <w:p w14:paraId="51AF93B5"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57C26071"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Kari JYRKKÄLÄ</w:t>
            </w:r>
          </w:p>
        </w:tc>
        <w:tc>
          <w:tcPr>
            <w:tcW w:w="1516" w:type="pct"/>
          </w:tcPr>
          <w:p w14:paraId="56FAB926"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Finland</w:t>
            </w:r>
          </w:p>
        </w:tc>
      </w:tr>
      <w:tr w:rsidR="00375096" w:rsidRPr="002904E0" w14:paraId="61A54A8F" w14:textId="77777777" w:rsidTr="00E52BB0">
        <w:trPr>
          <w:trHeight w:val="288"/>
          <w:tblCellSpacing w:w="15" w:type="dxa"/>
        </w:trPr>
        <w:tc>
          <w:tcPr>
            <w:tcW w:w="1823" w:type="pct"/>
            <w:vAlign w:val="bottom"/>
            <w:hideMark/>
          </w:tcPr>
          <w:p w14:paraId="1F1F3E2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0CA0A435"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Dominik KOWALSKI</w:t>
            </w:r>
          </w:p>
        </w:tc>
        <w:tc>
          <w:tcPr>
            <w:tcW w:w="1516" w:type="pct"/>
          </w:tcPr>
          <w:p w14:paraId="09C83BA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Germany</w:t>
            </w:r>
          </w:p>
        </w:tc>
      </w:tr>
      <w:tr w:rsidR="00375096" w:rsidRPr="002904E0" w14:paraId="070FFFA1" w14:textId="77777777" w:rsidTr="00E52BB0">
        <w:trPr>
          <w:trHeight w:val="288"/>
          <w:tblCellSpacing w:w="15" w:type="dxa"/>
        </w:trPr>
        <w:tc>
          <w:tcPr>
            <w:tcW w:w="1823" w:type="pct"/>
            <w:vAlign w:val="bottom"/>
            <w:hideMark/>
          </w:tcPr>
          <w:p w14:paraId="1D2A487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7A29A728"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Michael MOYERS</w:t>
            </w:r>
          </w:p>
        </w:tc>
        <w:tc>
          <w:tcPr>
            <w:tcW w:w="1516" w:type="pct"/>
          </w:tcPr>
          <w:p w14:paraId="2AFEABC2"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w:t>
            </w:r>
          </w:p>
        </w:tc>
      </w:tr>
      <w:tr w:rsidR="00375096" w:rsidRPr="002904E0" w14:paraId="7997E543" w14:textId="77777777" w:rsidTr="00E52BB0">
        <w:trPr>
          <w:trHeight w:val="288"/>
          <w:tblCellSpacing w:w="15" w:type="dxa"/>
        </w:trPr>
        <w:tc>
          <w:tcPr>
            <w:tcW w:w="1823" w:type="pct"/>
            <w:vAlign w:val="bottom"/>
            <w:hideMark/>
          </w:tcPr>
          <w:p w14:paraId="0BCE884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0D4EB588"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Ms</w:t>
            </w:r>
            <w:proofErr w:type="spellEnd"/>
            <w:r w:rsidRPr="00375096">
              <w:rPr>
                <w:rFonts w:ascii="Calibri" w:hAnsi="Calibri" w:cs="Calibri"/>
                <w:sz w:val="22"/>
                <w:szCs w:val="22"/>
              </w:rPr>
              <w:t xml:space="preserve"> Anita NILSSON</w:t>
            </w:r>
          </w:p>
        </w:tc>
        <w:tc>
          <w:tcPr>
            <w:tcW w:w="1516" w:type="pct"/>
          </w:tcPr>
          <w:p w14:paraId="1F96DC8E"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Sweden</w:t>
            </w:r>
          </w:p>
        </w:tc>
      </w:tr>
      <w:tr w:rsidR="00375096" w:rsidRPr="002904E0" w14:paraId="2AC805B0" w14:textId="77777777" w:rsidTr="00E52BB0">
        <w:trPr>
          <w:trHeight w:val="288"/>
          <w:tblCellSpacing w:w="15" w:type="dxa"/>
        </w:trPr>
        <w:tc>
          <w:tcPr>
            <w:tcW w:w="1823" w:type="pct"/>
            <w:vAlign w:val="bottom"/>
            <w:hideMark/>
          </w:tcPr>
          <w:p w14:paraId="53432596"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5205DB36"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Jim PERCY</w:t>
            </w:r>
          </w:p>
        </w:tc>
        <w:tc>
          <w:tcPr>
            <w:tcW w:w="1516" w:type="pct"/>
          </w:tcPr>
          <w:p w14:paraId="45B779C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w:t>
            </w:r>
          </w:p>
        </w:tc>
      </w:tr>
      <w:tr w:rsidR="00375096" w:rsidRPr="002904E0" w14:paraId="038C8AA7" w14:textId="77777777" w:rsidTr="00E52BB0">
        <w:trPr>
          <w:trHeight w:val="288"/>
          <w:tblCellSpacing w:w="15" w:type="dxa"/>
        </w:trPr>
        <w:tc>
          <w:tcPr>
            <w:tcW w:w="1823" w:type="pct"/>
            <w:vAlign w:val="bottom"/>
            <w:hideMark/>
          </w:tcPr>
          <w:p w14:paraId="568EF97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460543D7"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Anuj PURWAR</w:t>
            </w:r>
          </w:p>
        </w:tc>
        <w:tc>
          <w:tcPr>
            <w:tcW w:w="1516" w:type="pct"/>
          </w:tcPr>
          <w:p w14:paraId="5308616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w:t>
            </w:r>
          </w:p>
        </w:tc>
      </w:tr>
      <w:tr w:rsidR="00375096" w:rsidRPr="002904E0" w14:paraId="1F5A6F7F" w14:textId="77777777" w:rsidTr="00E52BB0">
        <w:trPr>
          <w:trHeight w:val="288"/>
          <w:tblCellSpacing w:w="15" w:type="dxa"/>
        </w:trPr>
        <w:tc>
          <w:tcPr>
            <w:tcW w:w="1823" w:type="pct"/>
            <w:vAlign w:val="bottom"/>
            <w:hideMark/>
          </w:tcPr>
          <w:p w14:paraId="41AFD5ED"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11AEB3DA"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Abdul SAYEED</w:t>
            </w:r>
          </w:p>
        </w:tc>
        <w:tc>
          <w:tcPr>
            <w:tcW w:w="1516" w:type="pct"/>
          </w:tcPr>
          <w:p w14:paraId="763661FF"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UK</w:t>
            </w:r>
          </w:p>
        </w:tc>
      </w:tr>
      <w:tr w:rsidR="00375096" w:rsidRPr="002904E0" w14:paraId="2F03E707" w14:textId="77777777" w:rsidTr="00E52BB0">
        <w:trPr>
          <w:trHeight w:val="288"/>
          <w:tblCellSpacing w:w="15" w:type="dxa"/>
        </w:trPr>
        <w:tc>
          <w:tcPr>
            <w:tcW w:w="1823" w:type="pct"/>
            <w:vAlign w:val="bottom"/>
            <w:hideMark/>
          </w:tcPr>
          <w:p w14:paraId="6B74185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5FD71DE5"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Kazuo TOMIDA</w:t>
            </w:r>
          </w:p>
        </w:tc>
        <w:tc>
          <w:tcPr>
            <w:tcW w:w="1516" w:type="pct"/>
          </w:tcPr>
          <w:p w14:paraId="5AA2B4EE"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Japan</w:t>
            </w:r>
          </w:p>
        </w:tc>
      </w:tr>
      <w:tr w:rsidR="00375096" w:rsidRPr="002904E0" w14:paraId="0C6DA34B" w14:textId="77777777" w:rsidTr="00E52BB0">
        <w:trPr>
          <w:trHeight w:val="288"/>
          <w:tblCellSpacing w:w="15" w:type="dxa"/>
        </w:trPr>
        <w:tc>
          <w:tcPr>
            <w:tcW w:w="1823" w:type="pct"/>
            <w:vAlign w:val="bottom"/>
            <w:hideMark/>
          </w:tcPr>
          <w:p w14:paraId="43C2C5D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222CC231"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Lindsay TREMETHICK</w:t>
            </w:r>
          </w:p>
        </w:tc>
        <w:tc>
          <w:tcPr>
            <w:tcW w:w="1516" w:type="pct"/>
          </w:tcPr>
          <w:p w14:paraId="2A2299A9"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Australia</w:t>
            </w:r>
          </w:p>
        </w:tc>
      </w:tr>
      <w:tr w:rsidR="00375096" w:rsidRPr="002904E0" w14:paraId="431A924A" w14:textId="77777777" w:rsidTr="00E52BB0">
        <w:trPr>
          <w:trHeight w:val="288"/>
          <w:tblCellSpacing w:w="15" w:type="dxa"/>
        </w:trPr>
        <w:tc>
          <w:tcPr>
            <w:tcW w:w="1823" w:type="pct"/>
            <w:vAlign w:val="bottom"/>
            <w:hideMark/>
          </w:tcPr>
          <w:p w14:paraId="651E1EE1"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Member</w:t>
            </w:r>
          </w:p>
        </w:tc>
        <w:tc>
          <w:tcPr>
            <w:tcW w:w="1599" w:type="pct"/>
            <w:vAlign w:val="bottom"/>
            <w:hideMark/>
          </w:tcPr>
          <w:p w14:paraId="4F938524"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Johan VAN DEN BRINK</w:t>
            </w:r>
          </w:p>
        </w:tc>
        <w:tc>
          <w:tcPr>
            <w:tcW w:w="1516" w:type="pct"/>
          </w:tcPr>
          <w:p w14:paraId="6967830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The Netherlands</w:t>
            </w:r>
          </w:p>
        </w:tc>
      </w:tr>
      <w:tr w:rsidR="00375096" w:rsidRPr="002904E0" w14:paraId="57F1D1A7" w14:textId="77777777" w:rsidTr="00E52BB0">
        <w:trPr>
          <w:trHeight w:val="288"/>
          <w:tblCellSpacing w:w="15" w:type="dxa"/>
        </w:trPr>
        <w:tc>
          <w:tcPr>
            <w:tcW w:w="1823" w:type="pct"/>
            <w:vAlign w:val="bottom"/>
            <w:hideMark/>
          </w:tcPr>
          <w:p w14:paraId="6D6AE63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Other participation</w:t>
            </w:r>
          </w:p>
        </w:tc>
        <w:tc>
          <w:tcPr>
            <w:tcW w:w="1599" w:type="pct"/>
            <w:vAlign w:val="bottom"/>
            <w:hideMark/>
          </w:tcPr>
          <w:p w14:paraId="390DC051"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Ms</w:t>
            </w:r>
            <w:proofErr w:type="spellEnd"/>
            <w:r w:rsidRPr="00375096">
              <w:rPr>
                <w:rFonts w:ascii="Calibri" w:hAnsi="Calibri" w:cs="Calibri"/>
                <w:sz w:val="22"/>
                <w:szCs w:val="22"/>
              </w:rPr>
              <w:t xml:space="preserve"> </w:t>
            </w:r>
            <w:proofErr w:type="spellStart"/>
            <w:r w:rsidRPr="00375096">
              <w:rPr>
                <w:rFonts w:ascii="Calibri" w:hAnsi="Calibri" w:cs="Calibri"/>
                <w:sz w:val="22"/>
                <w:szCs w:val="22"/>
              </w:rPr>
              <w:t>Gwe-Ya</w:t>
            </w:r>
            <w:proofErr w:type="spellEnd"/>
            <w:r w:rsidRPr="00375096">
              <w:rPr>
                <w:rFonts w:ascii="Calibri" w:hAnsi="Calibri" w:cs="Calibri"/>
                <w:sz w:val="22"/>
                <w:szCs w:val="22"/>
              </w:rPr>
              <w:t xml:space="preserve"> (Grace) KIM</w:t>
            </w:r>
          </w:p>
        </w:tc>
        <w:tc>
          <w:tcPr>
            <w:tcW w:w="1516" w:type="pct"/>
          </w:tcPr>
          <w:p w14:paraId="5F97A716"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US-TAG</w:t>
            </w:r>
          </w:p>
        </w:tc>
      </w:tr>
      <w:tr w:rsidR="00375096" w:rsidRPr="002904E0" w14:paraId="7DCEC0A6" w14:textId="77777777" w:rsidTr="00E52BB0">
        <w:trPr>
          <w:trHeight w:val="288"/>
          <w:tblCellSpacing w:w="15" w:type="dxa"/>
        </w:trPr>
        <w:tc>
          <w:tcPr>
            <w:tcW w:w="1823" w:type="pct"/>
            <w:vAlign w:val="bottom"/>
            <w:hideMark/>
          </w:tcPr>
          <w:p w14:paraId="7304EBA0"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Other participation</w:t>
            </w:r>
          </w:p>
        </w:tc>
        <w:tc>
          <w:tcPr>
            <w:tcW w:w="1599" w:type="pct"/>
            <w:vAlign w:val="bottom"/>
            <w:hideMark/>
          </w:tcPr>
          <w:p w14:paraId="1ED051E9"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Ms</w:t>
            </w:r>
            <w:proofErr w:type="spellEnd"/>
            <w:r w:rsidRPr="00375096">
              <w:rPr>
                <w:rFonts w:ascii="Calibri" w:hAnsi="Calibri" w:cs="Calibri"/>
                <w:sz w:val="22"/>
                <w:szCs w:val="22"/>
              </w:rPr>
              <w:t xml:space="preserve"> </w:t>
            </w:r>
            <w:proofErr w:type="spellStart"/>
            <w:r w:rsidRPr="00375096">
              <w:rPr>
                <w:rFonts w:ascii="Calibri" w:hAnsi="Calibri" w:cs="Calibri"/>
                <w:sz w:val="22"/>
                <w:szCs w:val="22"/>
              </w:rPr>
              <w:t>Neelu</w:t>
            </w:r>
            <w:proofErr w:type="spellEnd"/>
            <w:r w:rsidRPr="00375096">
              <w:rPr>
                <w:rFonts w:ascii="Calibri" w:hAnsi="Calibri" w:cs="Calibri"/>
                <w:sz w:val="22"/>
                <w:szCs w:val="22"/>
              </w:rPr>
              <w:t xml:space="preserve"> SONI</w:t>
            </w:r>
          </w:p>
        </w:tc>
        <w:tc>
          <w:tcPr>
            <w:tcW w:w="1516" w:type="pct"/>
          </w:tcPr>
          <w:p w14:paraId="38E329FE"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US-TAG</w:t>
            </w:r>
          </w:p>
        </w:tc>
      </w:tr>
      <w:tr w:rsidR="00375096" w:rsidRPr="002904E0" w14:paraId="24A6FBEC" w14:textId="77777777" w:rsidTr="00E52BB0">
        <w:trPr>
          <w:trHeight w:val="288"/>
          <w:tblCellSpacing w:w="15" w:type="dxa"/>
        </w:trPr>
        <w:tc>
          <w:tcPr>
            <w:tcW w:w="1823" w:type="pct"/>
            <w:vAlign w:val="bottom"/>
            <w:hideMark/>
          </w:tcPr>
          <w:p w14:paraId="7FC1962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Other participation</w:t>
            </w:r>
          </w:p>
        </w:tc>
        <w:tc>
          <w:tcPr>
            <w:tcW w:w="1599" w:type="pct"/>
            <w:vAlign w:val="bottom"/>
            <w:hideMark/>
          </w:tcPr>
          <w:p w14:paraId="40AABED2"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Steven SUTLIEF</w:t>
            </w:r>
          </w:p>
        </w:tc>
        <w:tc>
          <w:tcPr>
            <w:tcW w:w="1516" w:type="pct"/>
          </w:tcPr>
          <w:p w14:paraId="716757FA"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 xml:space="preserve">US-TAG </w:t>
            </w:r>
          </w:p>
        </w:tc>
      </w:tr>
      <w:tr w:rsidR="00375096" w:rsidRPr="002904E0" w14:paraId="756241D1" w14:textId="77777777" w:rsidTr="00E52BB0">
        <w:trPr>
          <w:trHeight w:val="288"/>
          <w:tblCellSpacing w:w="15" w:type="dxa"/>
        </w:trPr>
        <w:tc>
          <w:tcPr>
            <w:tcW w:w="1823" w:type="pct"/>
            <w:vAlign w:val="bottom"/>
          </w:tcPr>
          <w:p w14:paraId="351B4801"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Young Professional Observer</w:t>
            </w:r>
          </w:p>
        </w:tc>
        <w:tc>
          <w:tcPr>
            <w:tcW w:w="1599" w:type="pct"/>
            <w:vAlign w:val="bottom"/>
          </w:tcPr>
          <w:p w14:paraId="72A61BD6" w14:textId="77777777" w:rsidR="00375096" w:rsidRPr="00375096" w:rsidRDefault="00375096" w:rsidP="00E52BB0">
            <w:pPr>
              <w:adjustRightInd w:val="0"/>
              <w:snapToGrid w:val="0"/>
              <w:rPr>
                <w:rFonts w:ascii="Calibri" w:hAnsi="Calibri" w:cs="Calibri"/>
                <w:sz w:val="22"/>
                <w:szCs w:val="22"/>
              </w:rPr>
            </w:pPr>
            <w:proofErr w:type="spellStart"/>
            <w:r w:rsidRPr="00375096">
              <w:rPr>
                <w:rFonts w:ascii="Calibri" w:hAnsi="Calibri" w:cs="Calibri"/>
                <w:sz w:val="22"/>
                <w:szCs w:val="22"/>
              </w:rPr>
              <w:t>Mr</w:t>
            </w:r>
            <w:proofErr w:type="spellEnd"/>
            <w:r w:rsidRPr="00375096">
              <w:rPr>
                <w:rFonts w:ascii="Calibri" w:hAnsi="Calibri" w:cs="Calibri"/>
                <w:sz w:val="22"/>
                <w:szCs w:val="22"/>
              </w:rPr>
              <w:t xml:space="preserve"> Murat </w:t>
            </w:r>
            <w:proofErr w:type="spellStart"/>
            <w:r w:rsidRPr="00375096">
              <w:rPr>
                <w:rFonts w:ascii="Calibri" w:hAnsi="Calibri" w:cs="Calibri"/>
                <w:sz w:val="22"/>
                <w:szCs w:val="22"/>
              </w:rPr>
              <w:t>Gündüz</w:t>
            </w:r>
            <w:proofErr w:type="spellEnd"/>
          </w:p>
        </w:tc>
        <w:tc>
          <w:tcPr>
            <w:tcW w:w="1516" w:type="pct"/>
          </w:tcPr>
          <w:p w14:paraId="6986D9E6"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Turkey</w:t>
            </w:r>
          </w:p>
        </w:tc>
      </w:tr>
      <w:tr w:rsidR="00375096" w:rsidRPr="002904E0" w14:paraId="63FC3335" w14:textId="77777777" w:rsidTr="00E52BB0">
        <w:trPr>
          <w:trHeight w:val="288"/>
          <w:tblCellSpacing w:w="15" w:type="dxa"/>
        </w:trPr>
        <w:tc>
          <w:tcPr>
            <w:tcW w:w="1823" w:type="pct"/>
            <w:vAlign w:val="bottom"/>
          </w:tcPr>
          <w:p w14:paraId="5583D307"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Young Professional Observer</w:t>
            </w:r>
          </w:p>
        </w:tc>
        <w:tc>
          <w:tcPr>
            <w:tcW w:w="1599" w:type="pct"/>
            <w:vAlign w:val="bottom"/>
          </w:tcPr>
          <w:p w14:paraId="3D43A728"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Mohammed Hasan</w:t>
            </w:r>
          </w:p>
        </w:tc>
        <w:tc>
          <w:tcPr>
            <w:tcW w:w="1516" w:type="pct"/>
          </w:tcPr>
          <w:p w14:paraId="67708DC9" w14:textId="77777777" w:rsidR="00375096" w:rsidRPr="00375096" w:rsidRDefault="00375096" w:rsidP="00E52BB0">
            <w:pPr>
              <w:adjustRightInd w:val="0"/>
              <w:snapToGrid w:val="0"/>
              <w:rPr>
                <w:rFonts w:ascii="Calibri" w:hAnsi="Calibri" w:cs="Calibri"/>
                <w:sz w:val="22"/>
                <w:szCs w:val="22"/>
              </w:rPr>
            </w:pPr>
            <w:r w:rsidRPr="00375096">
              <w:rPr>
                <w:rFonts w:ascii="Calibri" w:hAnsi="Calibri" w:cs="Calibri"/>
                <w:sz w:val="22"/>
                <w:szCs w:val="22"/>
              </w:rPr>
              <w:t>UAE</w:t>
            </w:r>
          </w:p>
        </w:tc>
      </w:tr>
    </w:tbl>
    <w:p w14:paraId="5D455444" w14:textId="77777777" w:rsidR="00375096" w:rsidRDefault="00375096" w:rsidP="00375096">
      <w:pPr>
        <w:widowControl w:val="0"/>
        <w:tabs>
          <w:tab w:val="left" w:pos="360"/>
          <w:tab w:val="left" w:pos="1843"/>
        </w:tabs>
        <w:autoSpaceDE w:val="0"/>
        <w:autoSpaceDN w:val="0"/>
        <w:adjustRightInd w:val="0"/>
        <w:rPr>
          <w:sz w:val="22"/>
          <w:szCs w:val="22"/>
        </w:rPr>
      </w:pPr>
    </w:p>
    <w:p w14:paraId="47BE90A4" w14:textId="77777777" w:rsidR="00375096" w:rsidRPr="002904E0" w:rsidRDefault="00375096" w:rsidP="00375096">
      <w:pPr>
        <w:widowControl w:val="0"/>
        <w:tabs>
          <w:tab w:val="left" w:pos="360"/>
          <w:tab w:val="left" w:pos="1843"/>
        </w:tabs>
        <w:autoSpaceDE w:val="0"/>
        <w:autoSpaceDN w:val="0"/>
        <w:adjustRightInd w:val="0"/>
        <w:ind w:left="1843" w:hanging="1843"/>
        <w:rPr>
          <w:sz w:val="22"/>
          <w:szCs w:val="22"/>
        </w:rPr>
      </w:pPr>
      <w:r w:rsidRPr="00AC7098">
        <w:rPr>
          <w:b/>
          <w:bCs/>
          <w:sz w:val="22"/>
          <w:szCs w:val="22"/>
        </w:rPr>
        <w:t>Administrative</w:t>
      </w:r>
      <w:r>
        <w:rPr>
          <w:sz w:val="22"/>
          <w:szCs w:val="22"/>
        </w:rPr>
        <w:tab/>
        <w:t xml:space="preserve">The WG members and observers were welcomed and introduced. The </w:t>
      </w:r>
      <w:r w:rsidRPr="00375096">
        <w:rPr>
          <w:color w:val="000000"/>
          <w:sz w:val="22"/>
          <w:szCs w:val="22"/>
        </w:rPr>
        <w:t>IEC Code of Conduct was reviewed. The agenda was reviewed and approved.</w:t>
      </w:r>
      <w:r>
        <w:rPr>
          <w:color w:val="FF0000"/>
          <w:sz w:val="22"/>
          <w:szCs w:val="22"/>
        </w:rPr>
        <w:br/>
      </w:r>
      <w:r w:rsidRPr="00375096">
        <w:rPr>
          <w:color w:val="000000"/>
          <w:sz w:val="22"/>
          <w:szCs w:val="22"/>
        </w:rPr>
        <w:t>Brief reports were received from the Chair and Convenor.</w:t>
      </w:r>
    </w:p>
    <w:p w14:paraId="74BFB88B" w14:textId="77777777" w:rsidR="00375096" w:rsidRPr="00375096" w:rsidRDefault="00375096" w:rsidP="00375096">
      <w:pPr>
        <w:widowControl w:val="0"/>
        <w:tabs>
          <w:tab w:val="left" w:pos="360"/>
          <w:tab w:val="left" w:pos="1843"/>
        </w:tabs>
        <w:autoSpaceDE w:val="0"/>
        <w:autoSpaceDN w:val="0"/>
        <w:adjustRightInd w:val="0"/>
        <w:ind w:left="1843" w:hanging="1843"/>
        <w:rPr>
          <w:color w:val="000000"/>
          <w:sz w:val="22"/>
          <w:szCs w:val="22"/>
        </w:rPr>
      </w:pPr>
    </w:p>
    <w:p w14:paraId="7A17ABF2" w14:textId="77777777" w:rsidR="00375096" w:rsidRDefault="00375096" w:rsidP="00375096">
      <w:pPr>
        <w:widowControl w:val="0"/>
        <w:tabs>
          <w:tab w:val="left" w:pos="360"/>
          <w:tab w:val="left" w:pos="2160"/>
        </w:tabs>
        <w:autoSpaceDE w:val="0"/>
        <w:autoSpaceDN w:val="0"/>
        <w:adjustRightInd w:val="0"/>
        <w:ind w:right="-714"/>
        <w:rPr>
          <w:b/>
          <w:i/>
          <w:sz w:val="22"/>
          <w:szCs w:val="22"/>
          <w:u w:val="single"/>
        </w:rPr>
      </w:pPr>
      <w:r>
        <w:rPr>
          <w:b/>
          <w:i/>
          <w:sz w:val="22"/>
          <w:szCs w:val="22"/>
          <w:u w:val="single"/>
        </w:rPr>
        <w:t>Progress on Development Work</w:t>
      </w:r>
    </w:p>
    <w:p w14:paraId="792C6210" w14:textId="77777777" w:rsidR="00375096" w:rsidRDefault="00375096" w:rsidP="00375096">
      <w:pPr>
        <w:widowControl w:val="0"/>
        <w:tabs>
          <w:tab w:val="left" w:pos="360"/>
          <w:tab w:val="left" w:pos="1843"/>
        </w:tabs>
        <w:autoSpaceDE w:val="0"/>
        <w:autoSpaceDN w:val="0"/>
        <w:adjustRightInd w:val="0"/>
        <w:ind w:left="1843" w:hanging="1843"/>
        <w:rPr>
          <w:b/>
          <w:bCs/>
          <w:sz w:val="22"/>
          <w:szCs w:val="22"/>
        </w:rPr>
      </w:pPr>
    </w:p>
    <w:p w14:paraId="36BB0975"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r w:rsidRPr="00FB62FA">
        <w:rPr>
          <w:b/>
          <w:bCs/>
          <w:sz w:val="22"/>
          <w:szCs w:val="22"/>
        </w:rPr>
        <w:t>IEC 60601-2-44, CT Safety</w:t>
      </w:r>
      <w:r>
        <w:rPr>
          <w:sz w:val="22"/>
          <w:szCs w:val="22"/>
        </w:rPr>
        <w:t xml:space="preserve">. </w:t>
      </w:r>
      <w:r w:rsidRPr="007236BD">
        <w:rPr>
          <w:sz w:val="22"/>
          <w:szCs w:val="22"/>
        </w:rPr>
        <w:t xml:space="preserve"> </w:t>
      </w:r>
      <w:r>
        <w:rPr>
          <w:sz w:val="22"/>
          <w:szCs w:val="22"/>
        </w:rPr>
        <w:t xml:space="preserve">Geoff Ibbott reported on the discussions he and Thomas Jakob have had with </w:t>
      </w:r>
      <w:r w:rsidRPr="007236BD">
        <w:rPr>
          <w:sz w:val="22"/>
          <w:szCs w:val="22"/>
        </w:rPr>
        <w:t>SC 62B</w:t>
      </w:r>
      <w:r>
        <w:rPr>
          <w:sz w:val="22"/>
          <w:szCs w:val="22"/>
        </w:rPr>
        <w:t>/WG 30</w:t>
      </w:r>
      <w:r w:rsidRPr="007236BD">
        <w:rPr>
          <w:sz w:val="22"/>
          <w:szCs w:val="22"/>
        </w:rPr>
        <w:t>.</w:t>
      </w:r>
      <w:r>
        <w:rPr>
          <w:sz w:val="22"/>
          <w:szCs w:val="22"/>
        </w:rPr>
        <w:t xml:space="preserve"> 62B has asked that</w:t>
      </w:r>
      <w:r w:rsidRPr="007236BD">
        <w:rPr>
          <w:sz w:val="22"/>
          <w:szCs w:val="22"/>
        </w:rPr>
        <w:t xml:space="preserve"> WG 1 discuss </w:t>
      </w:r>
      <w:r>
        <w:rPr>
          <w:sz w:val="22"/>
          <w:szCs w:val="22"/>
        </w:rPr>
        <w:t xml:space="preserve">the </w:t>
      </w:r>
      <w:r w:rsidRPr="007236BD">
        <w:rPr>
          <w:sz w:val="22"/>
          <w:szCs w:val="22"/>
        </w:rPr>
        <w:t>requirement</w:t>
      </w:r>
      <w:r>
        <w:rPr>
          <w:sz w:val="22"/>
          <w:szCs w:val="22"/>
        </w:rPr>
        <w:t>s and justification</w:t>
      </w:r>
      <w:r w:rsidRPr="007236BD">
        <w:rPr>
          <w:sz w:val="22"/>
          <w:szCs w:val="22"/>
        </w:rPr>
        <w:t xml:space="preserve"> for accuracy to relay to </w:t>
      </w:r>
      <w:r>
        <w:rPr>
          <w:sz w:val="22"/>
          <w:szCs w:val="22"/>
        </w:rPr>
        <w:t>62B/WG 30</w:t>
      </w:r>
      <w:r w:rsidRPr="007236BD">
        <w:rPr>
          <w:sz w:val="22"/>
          <w:szCs w:val="22"/>
        </w:rPr>
        <w:t>.</w:t>
      </w:r>
      <w:r>
        <w:rPr>
          <w:sz w:val="22"/>
          <w:szCs w:val="22"/>
        </w:rPr>
        <w:t xml:space="preserve"> It was agreed that in most cases, accuracy of 1-2 mm was required for RT planning, and that non-perpendicularity between the CT gantry and patient positioner should not lead to larger errors. It was also agreed that as a safety standard, 60601-2-44 should specify conditions to maintain essential performance, and that manufacturers should be required to disclose the actual performance of their equipment. Geoff and Thomas will relay our recommendations back to 62B/WG 30.</w:t>
      </w:r>
    </w:p>
    <w:p w14:paraId="40669AE8"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p>
    <w:p w14:paraId="3B51821C"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Pr>
          <w:rFonts w:ascii="Helvetica" w:hAnsi="Helvetica"/>
          <w:b/>
          <w:bCs/>
          <w:color w:val="000000"/>
          <w:sz w:val="21"/>
          <w:szCs w:val="21"/>
          <w:lang w:eastAsia="en-US"/>
        </w:rPr>
        <w:t xml:space="preserve">IEC </w:t>
      </w:r>
      <w:r w:rsidRPr="00B5561A">
        <w:rPr>
          <w:rFonts w:ascii="Helvetica" w:hAnsi="Helvetica"/>
          <w:b/>
          <w:bCs/>
          <w:color w:val="000000"/>
          <w:sz w:val="21"/>
          <w:szCs w:val="21"/>
          <w:lang w:eastAsia="en-US"/>
        </w:rPr>
        <w:t>63464</w:t>
      </w:r>
      <w:r>
        <w:rPr>
          <w:rFonts w:ascii="Helvetica" w:hAnsi="Helvetica"/>
          <w:b/>
          <w:bCs/>
          <w:color w:val="000000"/>
          <w:sz w:val="21"/>
          <w:szCs w:val="21"/>
          <w:lang w:eastAsia="en-US"/>
        </w:rPr>
        <w:t>,</w:t>
      </w:r>
      <w:r w:rsidRPr="00B5561A">
        <w:rPr>
          <w:rFonts w:ascii="Helvetica" w:hAnsi="Helvetica"/>
          <w:b/>
          <w:bCs/>
          <w:color w:val="000000"/>
          <w:sz w:val="21"/>
          <w:szCs w:val="21"/>
          <w:lang w:eastAsia="en-US"/>
        </w:rPr>
        <w:t xml:space="preserve"> Neutron Capture Therapy. </w:t>
      </w:r>
      <w:r w:rsidRPr="00B5561A">
        <w:rPr>
          <w:rFonts w:ascii="Helvetica" w:hAnsi="Helvetica"/>
          <w:color w:val="000000"/>
          <w:sz w:val="21"/>
          <w:szCs w:val="21"/>
          <w:lang w:eastAsia="en-US"/>
        </w:rPr>
        <w:t>Hiroshi</w:t>
      </w:r>
      <w:r w:rsidRPr="00B5561A">
        <w:rPr>
          <w:rFonts w:ascii="Helvetica" w:hAnsi="Helvetica"/>
          <w:b/>
          <w:bCs/>
          <w:color w:val="000000"/>
          <w:sz w:val="21"/>
          <w:szCs w:val="21"/>
          <w:lang w:eastAsia="en-US"/>
        </w:rPr>
        <w:t> (“</w:t>
      </w:r>
      <w:r w:rsidRPr="00B5561A">
        <w:rPr>
          <w:rFonts w:ascii="Helvetica" w:hAnsi="Helvetica"/>
          <w:color w:val="000000"/>
          <w:sz w:val="21"/>
          <w:szCs w:val="21"/>
          <w:lang w:eastAsia="en-US"/>
        </w:rPr>
        <w:t>Techie")</w:t>
      </w:r>
      <w:r>
        <w:rPr>
          <w:rFonts w:ascii="Helvetica" w:hAnsi="Helvetica"/>
          <w:color w:val="000000"/>
          <w:sz w:val="21"/>
          <w:szCs w:val="21"/>
          <w:lang w:eastAsia="en-US"/>
        </w:rPr>
        <w:t xml:space="preserve"> Akiyama</w:t>
      </w:r>
      <w:r w:rsidRPr="00B5561A">
        <w:rPr>
          <w:rFonts w:ascii="Helvetica" w:hAnsi="Helvetica"/>
          <w:color w:val="000000"/>
          <w:sz w:val="21"/>
          <w:szCs w:val="21"/>
          <w:lang w:eastAsia="en-US"/>
        </w:rPr>
        <w:t xml:space="preserve"> and the Japanese NC</w:t>
      </w:r>
      <w:r>
        <w:rPr>
          <w:rFonts w:ascii="Helvetica" w:hAnsi="Helvetica"/>
          <w:color w:val="000000"/>
          <w:sz w:val="21"/>
          <w:szCs w:val="21"/>
          <w:lang w:eastAsia="en-US"/>
        </w:rPr>
        <w:t xml:space="preserve"> </w:t>
      </w:r>
      <w:r>
        <w:rPr>
          <w:rFonts w:ascii="Helvetica" w:hAnsi="Helvetica"/>
          <w:color w:val="000000"/>
          <w:sz w:val="21"/>
          <w:szCs w:val="21"/>
          <w:lang w:eastAsia="en-US"/>
        </w:rPr>
        <w:lastRenderedPageBreak/>
        <w:t xml:space="preserve">had provided a </w:t>
      </w:r>
      <w:proofErr w:type="spellStart"/>
      <w:r>
        <w:rPr>
          <w:rFonts w:ascii="Helvetica" w:hAnsi="Helvetica"/>
          <w:color w:val="000000"/>
          <w:sz w:val="21"/>
          <w:szCs w:val="21"/>
          <w:lang w:eastAsia="en-US"/>
        </w:rPr>
        <w:t>Powerpoint</w:t>
      </w:r>
      <w:proofErr w:type="spellEnd"/>
      <w:r>
        <w:rPr>
          <w:rFonts w:ascii="Helvetica" w:hAnsi="Helvetica"/>
          <w:color w:val="000000"/>
          <w:sz w:val="21"/>
          <w:szCs w:val="21"/>
          <w:lang w:eastAsia="en-US"/>
        </w:rPr>
        <w:t xml:space="preserve"> presentation for Geoff Ibbott to review with WG 1. The PPT explained the history behind the development of the new project and the anticipated timeline for development of the standard</w:t>
      </w:r>
      <w:r w:rsidRPr="00B5561A">
        <w:rPr>
          <w:rFonts w:ascii="Helvetica" w:hAnsi="Helvetica"/>
          <w:color w:val="000000"/>
          <w:sz w:val="21"/>
          <w:szCs w:val="21"/>
          <w:lang w:eastAsia="en-US"/>
        </w:rPr>
        <w:t>.</w:t>
      </w:r>
      <w:r>
        <w:rPr>
          <w:rFonts w:ascii="Helvetica" w:hAnsi="Helvetica"/>
          <w:color w:val="000000"/>
          <w:sz w:val="21"/>
          <w:szCs w:val="21"/>
          <w:lang w:eastAsia="en-US"/>
        </w:rPr>
        <w:t xml:space="preserve"> The expert team expect to have a 1</w:t>
      </w:r>
      <w:r w:rsidRPr="00AC7098">
        <w:rPr>
          <w:rFonts w:ascii="Helvetica" w:hAnsi="Helvetica"/>
          <w:color w:val="000000"/>
          <w:sz w:val="21"/>
          <w:szCs w:val="21"/>
          <w:vertAlign w:val="superscript"/>
          <w:lang w:eastAsia="en-US"/>
        </w:rPr>
        <w:t>st</w:t>
      </w:r>
      <w:r>
        <w:rPr>
          <w:rFonts w:ascii="Helvetica" w:hAnsi="Helvetica"/>
          <w:color w:val="000000"/>
          <w:sz w:val="21"/>
          <w:szCs w:val="21"/>
          <w:lang w:eastAsia="en-US"/>
        </w:rPr>
        <w:t xml:space="preserve"> CD ready for circulation in late July 2023. It was noted that the project had been assigned a 5-digit number, but that our intent was that the standard be published as a Part 2 standard in the 60601-2-XX series. Geoff agreed to address this with the Secretariat. </w:t>
      </w:r>
      <w:r>
        <w:rPr>
          <w:rFonts w:ascii="Helvetica" w:hAnsi="Helvetica"/>
          <w:color w:val="000000"/>
          <w:sz w:val="21"/>
          <w:szCs w:val="21"/>
          <w:lang w:eastAsia="en-US"/>
        </w:rPr>
        <w:br/>
      </w:r>
      <w:r>
        <w:rPr>
          <w:rFonts w:ascii="Helvetica" w:hAnsi="Helvetica"/>
          <w:color w:val="000000"/>
          <w:sz w:val="21"/>
          <w:szCs w:val="21"/>
          <w:lang w:eastAsia="en-US"/>
        </w:rPr>
        <w:br/>
        <w:t xml:space="preserve">[NB: Geoff spoke with Regina and with Miroslav </w:t>
      </w:r>
      <w:proofErr w:type="spellStart"/>
      <w:r>
        <w:rPr>
          <w:rFonts w:ascii="Helvetica" w:hAnsi="Helvetica"/>
          <w:color w:val="000000"/>
          <w:sz w:val="21"/>
          <w:szCs w:val="21"/>
          <w:lang w:eastAsia="en-US"/>
        </w:rPr>
        <w:t>Siket</w:t>
      </w:r>
      <w:proofErr w:type="spellEnd"/>
      <w:r>
        <w:rPr>
          <w:rFonts w:ascii="Helvetica" w:hAnsi="Helvetica"/>
          <w:color w:val="000000"/>
          <w:sz w:val="21"/>
          <w:szCs w:val="21"/>
          <w:lang w:eastAsia="en-US"/>
        </w:rPr>
        <w:t xml:space="preserve"> who agreed that we could request that the project be a Part 2 standard and be given a 60601-2-XX number when we officially move to the next stage of the project.]</w:t>
      </w:r>
    </w:p>
    <w:p w14:paraId="40F93F1E"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p>
    <w:p w14:paraId="34F73EA9"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r w:rsidRPr="00E73316">
        <w:rPr>
          <w:b/>
          <w:bCs/>
          <w:sz w:val="22"/>
          <w:szCs w:val="22"/>
        </w:rPr>
        <w:t>60601-2-29, Simulator Safety:</w:t>
      </w:r>
      <w:r w:rsidRPr="00363367">
        <w:rPr>
          <w:sz w:val="22"/>
          <w:szCs w:val="22"/>
        </w:rPr>
        <w:t xml:space="preserve"> </w:t>
      </w:r>
      <w:r>
        <w:rPr>
          <w:sz w:val="22"/>
          <w:szCs w:val="22"/>
        </w:rPr>
        <w:t>WG 1 agrees to maintain the current</w:t>
      </w:r>
      <w:r w:rsidRPr="00363367">
        <w:rPr>
          <w:sz w:val="22"/>
          <w:szCs w:val="22"/>
        </w:rPr>
        <w:t xml:space="preserve"> edition</w:t>
      </w:r>
      <w:r>
        <w:rPr>
          <w:sz w:val="22"/>
          <w:szCs w:val="22"/>
        </w:rPr>
        <w:t xml:space="preserve"> of this standard, and to prepare amendments only as needed for compliance with the general standard.</w:t>
      </w:r>
      <w:r>
        <w:rPr>
          <w:sz w:val="22"/>
          <w:szCs w:val="22"/>
        </w:rPr>
        <w:br/>
      </w:r>
    </w:p>
    <w:p w14:paraId="0C2BAE4B"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r w:rsidRPr="00E73316">
        <w:rPr>
          <w:b/>
          <w:bCs/>
          <w:sz w:val="22"/>
          <w:szCs w:val="22"/>
        </w:rPr>
        <w:t xml:space="preserve">All </w:t>
      </w:r>
      <w:r>
        <w:rPr>
          <w:b/>
          <w:bCs/>
          <w:sz w:val="22"/>
          <w:szCs w:val="22"/>
        </w:rPr>
        <w:t>other p</w:t>
      </w:r>
      <w:r w:rsidRPr="00E73316">
        <w:rPr>
          <w:b/>
          <w:bCs/>
          <w:sz w:val="22"/>
          <w:szCs w:val="22"/>
        </w:rPr>
        <w:t>art 2 standards:</w:t>
      </w:r>
      <w:r>
        <w:rPr>
          <w:sz w:val="22"/>
          <w:szCs w:val="22"/>
        </w:rPr>
        <w:t xml:space="preserve"> Revisions are needed</w:t>
      </w:r>
      <w:r w:rsidRPr="00363367">
        <w:rPr>
          <w:sz w:val="22"/>
          <w:szCs w:val="22"/>
        </w:rPr>
        <w:t xml:space="preserve"> for Ed. 3.2 of General St</w:t>
      </w:r>
      <w:r>
        <w:rPr>
          <w:sz w:val="22"/>
          <w:szCs w:val="22"/>
        </w:rPr>
        <w:t>andard. It was agreed that Geoff Ibbott would add these to the WG 1 program of work to complete these amendments as soon as practical.</w:t>
      </w:r>
    </w:p>
    <w:p w14:paraId="02CA1F02" w14:textId="77777777" w:rsidR="00375096" w:rsidRDefault="00375096" w:rsidP="00375096">
      <w:pPr>
        <w:widowControl w:val="0"/>
        <w:tabs>
          <w:tab w:val="left" w:pos="360"/>
          <w:tab w:val="left" w:pos="1843"/>
        </w:tabs>
        <w:autoSpaceDE w:val="0"/>
        <w:autoSpaceDN w:val="0"/>
        <w:adjustRightInd w:val="0"/>
        <w:rPr>
          <w:rFonts w:ascii="Helvetica" w:hAnsi="Helvetica"/>
          <w:b/>
          <w:bCs/>
          <w:color w:val="000000"/>
          <w:sz w:val="21"/>
          <w:szCs w:val="21"/>
          <w:lang w:eastAsia="en-US"/>
        </w:rPr>
      </w:pPr>
    </w:p>
    <w:p w14:paraId="1F144634" w14:textId="77777777" w:rsidR="00375096" w:rsidRPr="007236BD" w:rsidRDefault="00375096" w:rsidP="00375096">
      <w:pPr>
        <w:widowControl w:val="0"/>
        <w:tabs>
          <w:tab w:val="left" w:pos="360"/>
          <w:tab w:val="left" w:pos="1843"/>
        </w:tabs>
        <w:autoSpaceDE w:val="0"/>
        <w:autoSpaceDN w:val="0"/>
        <w:adjustRightInd w:val="0"/>
        <w:ind w:left="1843" w:hanging="1843"/>
        <w:rPr>
          <w:rFonts w:ascii="Helvetica" w:hAnsi="Helvetica"/>
          <w:b/>
          <w:bCs/>
          <w:color w:val="000000"/>
          <w:sz w:val="21"/>
          <w:szCs w:val="21"/>
          <w:lang w:eastAsia="en-US"/>
        </w:rPr>
      </w:pPr>
      <w:r w:rsidRPr="00B5561A">
        <w:rPr>
          <w:rFonts w:ascii="Helvetica" w:hAnsi="Helvetica"/>
          <w:b/>
          <w:bCs/>
          <w:color w:val="000000"/>
          <w:sz w:val="21"/>
          <w:szCs w:val="21"/>
          <w:lang w:eastAsia="en-US"/>
        </w:rPr>
        <w:t>60601-2-64 A1</w:t>
      </w:r>
      <w:r>
        <w:rPr>
          <w:rFonts w:ascii="Helvetica" w:hAnsi="Helvetica"/>
          <w:b/>
          <w:bCs/>
          <w:color w:val="000000"/>
          <w:sz w:val="21"/>
          <w:szCs w:val="21"/>
          <w:lang w:eastAsia="en-US"/>
        </w:rPr>
        <w:t xml:space="preserve">, </w:t>
      </w:r>
      <w:r w:rsidRPr="00B5561A">
        <w:rPr>
          <w:rFonts w:ascii="Helvetica" w:hAnsi="Helvetica"/>
          <w:b/>
          <w:bCs/>
          <w:color w:val="000000"/>
          <w:sz w:val="21"/>
          <w:szCs w:val="21"/>
          <w:lang w:eastAsia="en-US"/>
        </w:rPr>
        <w:t>Light Ion safety.</w:t>
      </w:r>
      <w:r w:rsidRPr="008B0DE9">
        <w:rPr>
          <w:rFonts w:ascii="Helvetica" w:hAnsi="Helvetica"/>
          <w:b/>
          <w:bCs/>
          <w:color w:val="000000"/>
          <w:sz w:val="21"/>
          <w:szCs w:val="21"/>
          <w:lang w:eastAsia="en-US"/>
        </w:rPr>
        <w:t> </w:t>
      </w:r>
      <w:r w:rsidRPr="008B0DE9">
        <w:rPr>
          <w:rFonts w:ascii="Helvetica" w:hAnsi="Helvetica"/>
          <w:color w:val="000000"/>
          <w:sz w:val="21"/>
          <w:szCs w:val="21"/>
          <w:lang w:eastAsia="en-US"/>
        </w:rPr>
        <w:t>Kazuo (“Elvis")</w:t>
      </w:r>
      <w:r>
        <w:rPr>
          <w:rFonts w:ascii="Helvetica" w:hAnsi="Helvetica"/>
          <w:color w:val="000000"/>
          <w:sz w:val="21"/>
          <w:szCs w:val="21"/>
          <w:lang w:eastAsia="en-US"/>
        </w:rPr>
        <w:t xml:space="preserve"> </w:t>
      </w:r>
      <w:proofErr w:type="spellStart"/>
      <w:r>
        <w:rPr>
          <w:rFonts w:ascii="Helvetica" w:hAnsi="Helvetica"/>
          <w:color w:val="000000"/>
          <w:sz w:val="21"/>
          <w:szCs w:val="21"/>
          <w:lang w:eastAsia="en-US"/>
        </w:rPr>
        <w:t>Tomida</w:t>
      </w:r>
      <w:proofErr w:type="spellEnd"/>
      <w:r w:rsidRPr="008B0DE9">
        <w:rPr>
          <w:rFonts w:ascii="Helvetica" w:hAnsi="Helvetica"/>
          <w:color w:val="000000"/>
          <w:sz w:val="21"/>
          <w:szCs w:val="21"/>
          <w:lang w:eastAsia="en-US"/>
        </w:rPr>
        <w:t xml:space="preserve"> and the Japanese National Committee</w:t>
      </w:r>
      <w:r>
        <w:rPr>
          <w:rFonts w:ascii="Helvetica" w:hAnsi="Helvetica"/>
          <w:color w:val="000000"/>
          <w:sz w:val="21"/>
          <w:szCs w:val="21"/>
          <w:lang w:eastAsia="en-US"/>
        </w:rPr>
        <w:t xml:space="preserve"> had distributed a</w:t>
      </w:r>
      <w:r w:rsidRPr="008B0DE9">
        <w:rPr>
          <w:rFonts w:ascii="Helvetica" w:hAnsi="Helvetica"/>
          <w:color w:val="000000"/>
          <w:sz w:val="21"/>
          <w:szCs w:val="21"/>
          <w:lang w:eastAsia="en-US"/>
        </w:rPr>
        <w:t xml:space="preserve"> CD </w:t>
      </w:r>
      <w:r>
        <w:rPr>
          <w:rFonts w:ascii="Helvetica" w:hAnsi="Helvetica"/>
          <w:color w:val="000000"/>
          <w:sz w:val="21"/>
          <w:szCs w:val="21"/>
          <w:lang w:eastAsia="en-US"/>
        </w:rPr>
        <w:t>in</w:t>
      </w:r>
      <w:r w:rsidRPr="008B0DE9">
        <w:rPr>
          <w:rFonts w:ascii="Helvetica" w:hAnsi="Helvetica"/>
          <w:color w:val="000000"/>
          <w:sz w:val="21"/>
          <w:szCs w:val="21"/>
          <w:lang w:eastAsia="en-US"/>
        </w:rPr>
        <w:t xml:space="preserve"> August </w:t>
      </w:r>
      <w:r>
        <w:rPr>
          <w:rFonts w:ascii="Helvetica" w:hAnsi="Helvetica"/>
          <w:color w:val="000000"/>
          <w:sz w:val="21"/>
          <w:szCs w:val="21"/>
          <w:lang w:eastAsia="en-US"/>
        </w:rPr>
        <w:t>and comments from National Committees had been submitted</w:t>
      </w:r>
      <w:r w:rsidRPr="008B0DE9">
        <w:rPr>
          <w:rFonts w:ascii="Helvetica" w:hAnsi="Helvetica"/>
          <w:color w:val="000000"/>
          <w:sz w:val="21"/>
          <w:szCs w:val="21"/>
          <w:lang w:eastAsia="en-US"/>
        </w:rPr>
        <w:t>.</w:t>
      </w:r>
      <w:r>
        <w:rPr>
          <w:rFonts w:ascii="Helvetica" w:hAnsi="Helvetica"/>
          <w:color w:val="000000"/>
          <w:sz w:val="21"/>
          <w:szCs w:val="21"/>
          <w:lang w:eastAsia="en-US"/>
        </w:rPr>
        <w:t xml:space="preserve"> The major technical comments were reviewed and discussed at length. Most were resolved, particularly clauses having to do with the measurement of neutron leakage dose. Further discussion was held to resolve clauses having to do with gating, to bring them in line with other 62C standards. The expert team will plan to prepare a Working Group draft for circulation in advance of the spring meeting of WG 1.</w:t>
      </w:r>
    </w:p>
    <w:p w14:paraId="67D5EE64" w14:textId="77777777" w:rsidR="00375096" w:rsidRDefault="00375096" w:rsidP="00375096">
      <w:pPr>
        <w:widowControl w:val="0"/>
        <w:tabs>
          <w:tab w:val="left" w:pos="360"/>
          <w:tab w:val="left" w:pos="2160"/>
        </w:tabs>
        <w:autoSpaceDE w:val="0"/>
        <w:autoSpaceDN w:val="0"/>
        <w:adjustRightInd w:val="0"/>
        <w:ind w:right="-714"/>
        <w:rPr>
          <w:b/>
          <w:i/>
          <w:sz w:val="22"/>
          <w:szCs w:val="22"/>
          <w:u w:val="single"/>
        </w:rPr>
      </w:pPr>
    </w:p>
    <w:p w14:paraId="15275756"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sidRPr="001941E8">
        <w:rPr>
          <w:b/>
          <w:bCs/>
          <w:sz w:val="22"/>
          <w:szCs w:val="22"/>
        </w:rPr>
        <w:t>62274 Ed 2</w:t>
      </w:r>
      <w:r>
        <w:rPr>
          <w:b/>
          <w:bCs/>
          <w:sz w:val="22"/>
          <w:szCs w:val="22"/>
        </w:rPr>
        <w:t>,</w:t>
      </w:r>
      <w:r w:rsidRPr="001941E8">
        <w:rPr>
          <w:b/>
          <w:bCs/>
          <w:sz w:val="22"/>
          <w:szCs w:val="22"/>
        </w:rPr>
        <w:t xml:space="preserve"> Treatment Course Management.</w:t>
      </w:r>
      <w:r w:rsidRPr="00363367">
        <w:rPr>
          <w:sz w:val="22"/>
          <w:szCs w:val="22"/>
        </w:rPr>
        <w:t>  Jim</w:t>
      </w:r>
      <w:r>
        <w:rPr>
          <w:sz w:val="22"/>
          <w:szCs w:val="22"/>
        </w:rPr>
        <w:t xml:space="preserve"> Percy and Abdul Sayeed presented a document that proposed the scope of the new edition. Discussion was held on some details but in general there was consensus</w:t>
      </w:r>
      <w:r w:rsidRPr="00B5561A">
        <w:rPr>
          <w:rFonts w:ascii="Helvetica" w:hAnsi="Helvetica"/>
          <w:color w:val="000000"/>
          <w:sz w:val="21"/>
          <w:szCs w:val="21"/>
          <w:lang w:eastAsia="en-US"/>
        </w:rPr>
        <w:t>.</w:t>
      </w:r>
      <w:r>
        <w:rPr>
          <w:rFonts w:ascii="Helvetica" w:hAnsi="Helvetica"/>
          <w:color w:val="000000"/>
          <w:sz w:val="21"/>
          <w:szCs w:val="21"/>
          <w:lang w:eastAsia="en-US"/>
        </w:rPr>
        <w:t xml:space="preserve"> Because this standard is quite dependent on the treatment planning standard, IEC 62083, it was agreed to defer further work until 62083 Ed 3 is substantially complete.</w:t>
      </w:r>
    </w:p>
    <w:p w14:paraId="214E2C07"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p>
    <w:p w14:paraId="4EFBBB58" w14:textId="77777777" w:rsidR="00375096" w:rsidRPr="00AC7098" w:rsidRDefault="00375096" w:rsidP="00375096">
      <w:pPr>
        <w:widowControl w:val="0"/>
        <w:tabs>
          <w:tab w:val="left" w:pos="360"/>
          <w:tab w:val="left" w:pos="1843"/>
        </w:tabs>
        <w:autoSpaceDE w:val="0"/>
        <w:autoSpaceDN w:val="0"/>
        <w:adjustRightInd w:val="0"/>
        <w:ind w:left="1843" w:hanging="1843"/>
        <w:rPr>
          <w:sz w:val="22"/>
          <w:szCs w:val="22"/>
        </w:rPr>
      </w:pPr>
      <w:r w:rsidRPr="00B5561A">
        <w:rPr>
          <w:rFonts w:ascii="Helvetica" w:hAnsi="Helvetica"/>
          <w:b/>
          <w:bCs/>
          <w:color w:val="000000"/>
          <w:sz w:val="21"/>
          <w:szCs w:val="21"/>
          <w:lang w:eastAsia="en-US"/>
        </w:rPr>
        <w:t>60601-2-68 A1</w:t>
      </w:r>
      <w:r>
        <w:rPr>
          <w:rFonts w:ascii="Helvetica" w:hAnsi="Helvetica"/>
          <w:b/>
          <w:bCs/>
          <w:color w:val="000000"/>
          <w:sz w:val="21"/>
          <w:szCs w:val="21"/>
          <w:lang w:eastAsia="en-US"/>
        </w:rPr>
        <w:t xml:space="preserve">, </w:t>
      </w:r>
      <w:r w:rsidRPr="00B5561A">
        <w:rPr>
          <w:rFonts w:ascii="Helvetica" w:hAnsi="Helvetica"/>
          <w:b/>
          <w:bCs/>
          <w:color w:val="000000"/>
          <w:sz w:val="21"/>
          <w:szCs w:val="21"/>
          <w:lang w:eastAsia="en-US"/>
        </w:rPr>
        <w:t>IGRT Safety.</w:t>
      </w:r>
      <w:r w:rsidRPr="008B0DE9">
        <w:rPr>
          <w:rFonts w:ascii="Helvetica" w:hAnsi="Helvetica"/>
          <w:b/>
          <w:bCs/>
          <w:color w:val="000000"/>
          <w:sz w:val="21"/>
          <w:szCs w:val="21"/>
          <w:lang w:eastAsia="en-US"/>
        </w:rPr>
        <w:t> </w:t>
      </w:r>
      <w:r w:rsidRPr="008B0DE9">
        <w:rPr>
          <w:rFonts w:ascii="Helvetica" w:hAnsi="Helvetica"/>
          <w:color w:val="000000"/>
          <w:sz w:val="21"/>
          <w:szCs w:val="21"/>
          <w:lang w:eastAsia="en-US"/>
        </w:rPr>
        <w:t>Thomas</w:t>
      </w:r>
      <w:r>
        <w:rPr>
          <w:rFonts w:ascii="Helvetica" w:hAnsi="Helvetica"/>
          <w:color w:val="000000"/>
          <w:sz w:val="21"/>
          <w:szCs w:val="21"/>
          <w:lang w:eastAsia="en-US"/>
        </w:rPr>
        <w:t xml:space="preserve"> Jakob continued the review of comments to the A1 that had been begun during an earlier virtual meeting. Several of the most controversial comments had to do with possible conflicts with other part 2 standards. These were resolved and Thomas will prepare a new CD </w:t>
      </w:r>
      <w:r w:rsidRPr="00AC7098">
        <w:rPr>
          <w:rFonts w:ascii="Helvetica" w:hAnsi="Helvetica"/>
          <w:sz w:val="21"/>
          <w:szCs w:val="21"/>
          <w:lang w:eastAsia="en-US"/>
        </w:rPr>
        <w:t xml:space="preserve">for distribution and review in time for </w:t>
      </w:r>
      <w:r>
        <w:rPr>
          <w:rFonts w:ascii="Helvetica" w:hAnsi="Helvetica"/>
          <w:sz w:val="21"/>
          <w:szCs w:val="21"/>
          <w:lang w:eastAsia="en-US"/>
        </w:rPr>
        <w:t>the next WG</w:t>
      </w:r>
      <w:r w:rsidRPr="00AC7098">
        <w:rPr>
          <w:rFonts w:ascii="Helvetica" w:hAnsi="Helvetica"/>
          <w:sz w:val="21"/>
          <w:szCs w:val="21"/>
          <w:lang w:eastAsia="en-US"/>
        </w:rPr>
        <w:t xml:space="preserve"> meeting</w:t>
      </w:r>
      <w:r>
        <w:rPr>
          <w:rFonts w:ascii="Helvetica" w:hAnsi="Helvetica"/>
          <w:sz w:val="21"/>
          <w:szCs w:val="21"/>
          <w:lang w:eastAsia="en-US"/>
        </w:rPr>
        <w:t xml:space="preserve"> to be held</w:t>
      </w:r>
      <w:r w:rsidRPr="00AC7098">
        <w:rPr>
          <w:rFonts w:ascii="Helvetica" w:hAnsi="Helvetica"/>
          <w:sz w:val="21"/>
          <w:szCs w:val="21"/>
          <w:lang w:eastAsia="en-US"/>
        </w:rPr>
        <w:t xml:space="preserve"> in </w:t>
      </w:r>
      <w:r>
        <w:rPr>
          <w:rFonts w:ascii="Helvetica" w:hAnsi="Helvetica"/>
          <w:sz w:val="21"/>
          <w:szCs w:val="21"/>
          <w:lang w:eastAsia="en-US"/>
        </w:rPr>
        <w:t>the spring of</w:t>
      </w:r>
      <w:r w:rsidRPr="00AC7098">
        <w:rPr>
          <w:rFonts w:ascii="Helvetica" w:hAnsi="Helvetica"/>
          <w:sz w:val="21"/>
          <w:szCs w:val="21"/>
          <w:lang w:eastAsia="en-US"/>
        </w:rPr>
        <w:t xml:space="preserve"> 2023.</w:t>
      </w:r>
    </w:p>
    <w:p w14:paraId="2A4EFEA7"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p>
    <w:p w14:paraId="338C24C9"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r w:rsidRPr="00A64A83">
        <w:rPr>
          <w:b/>
          <w:bCs/>
          <w:sz w:val="22"/>
          <w:szCs w:val="22"/>
        </w:rPr>
        <w:t>62083 Ed 3. TPS Safety.</w:t>
      </w:r>
      <w:r w:rsidRPr="00363367">
        <w:rPr>
          <w:sz w:val="22"/>
          <w:szCs w:val="22"/>
        </w:rPr>
        <w:t> Thomas</w:t>
      </w:r>
      <w:r>
        <w:rPr>
          <w:sz w:val="22"/>
          <w:szCs w:val="22"/>
        </w:rPr>
        <w:t xml:space="preserve"> Jakob</w:t>
      </w:r>
      <w:r w:rsidRPr="00363367">
        <w:rPr>
          <w:sz w:val="22"/>
          <w:szCs w:val="22"/>
        </w:rPr>
        <w:t xml:space="preserve"> </w:t>
      </w:r>
      <w:r>
        <w:rPr>
          <w:sz w:val="22"/>
          <w:szCs w:val="22"/>
        </w:rPr>
        <w:t xml:space="preserve">reviewed the comments received on </w:t>
      </w:r>
      <w:r w:rsidRPr="00363367">
        <w:rPr>
          <w:sz w:val="22"/>
          <w:szCs w:val="22"/>
        </w:rPr>
        <w:t>CD3.</w:t>
      </w:r>
      <w:r>
        <w:rPr>
          <w:sz w:val="22"/>
          <w:szCs w:val="22"/>
        </w:rPr>
        <w:t xml:space="preserve"> There was extended discussion regarding site testing to confirm the correct import of CT data that was not resolved during the meeting. Most other comments were addressed. Thomas will prepare a Working Group draft for circulation</w:t>
      </w:r>
    </w:p>
    <w:p w14:paraId="226BFDE0" w14:textId="77777777" w:rsidR="00375096" w:rsidRPr="007236BD" w:rsidRDefault="00375096" w:rsidP="00375096">
      <w:pPr>
        <w:widowControl w:val="0"/>
        <w:tabs>
          <w:tab w:val="left" w:pos="360"/>
          <w:tab w:val="left" w:pos="1843"/>
        </w:tabs>
        <w:autoSpaceDE w:val="0"/>
        <w:autoSpaceDN w:val="0"/>
        <w:adjustRightInd w:val="0"/>
        <w:rPr>
          <w:sz w:val="22"/>
          <w:szCs w:val="22"/>
        </w:rPr>
      </w:pPr>
    </w:p>
    <w:p w14:paraId="23F73F76"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r w:rsidRPr="001941E8">
        <w:rPr>
          <w:b/>
          <w:bCs/>
          <w:sz w:val="22"/>
          <w:szCs w:val="22"/>
        </w:rPr>
        <w:t>60601-2-XX. FLASH Radiotherapy (PWI 62C-1).</w:t>
      </w:r>
      <w:r w:rsidRPr="00363367">
        <w:rPr>
          <w:sz w:val="22"/>
          <w:szCs w:val="22"/>
        </w:rPr>
        <w:t> </w:t>
      </w:r>
      <w:proofErr w:type="spellStart"/>
      <w:r w:rsidRPr="00363367">
        <w:rPr>
          <w:sz w:val="22"/>
          <w:szCs w:val="22"/>
        </w:rPr>
        <w:t>Guiseppe</w:t>
      </w:r>
      <w:proofErr w:type="spellEnd"/>
      <w:r w:rsidRPr="00363367">
        <w:rPr>
          <w:sz w:val="22"/>
          <w:szCs w:val="22"/>
        </w:rPr>
        <w:t xml:space="preserve"> </w:t>
      </w:r>
      <w:proofErr w:type="spellStart"/>
      <w:r w:rsidRPr="00363367">
        <w:rPr>
          <w:sz w:val="22"/>
          <w:szCs w:val="22"/>
        </w:rPr>
        <w:t>Felici</w:t>
      </w:r>
      <w:proofErr w:type="spellEnd"/>
      <w:r>
        <w:rPr>
          <w:sz w:val="22"/>
          <w:szCs w:val="22"/>
        </w:rPr>
        <w:t xml:space="preserve"> reviewed the developments </w:t>
      </w:r>
      <w:r>
        <w:rPr>
          <w:sz w:val="22"/>
          <w:szCs w:val="22"/>
        </w:rPr>
        <w:lastRenderedPageBreak/>
        <w:t>and early investigations leading to the construction of equipment dedicated for FLASH radiotherapy. He explained the origins and development of</w:t>
      </w:r>
      <w:r w:rsidRPr="00363367">
        <w:rPr>
          <w:sz w:val="22"/>
          <w:szCs w:val="22"/>
        </w:rPr>
        <w:t xml:space="preserve"> the </w:t>
      </w:r>
      <w:r>
        <w:rPr>
          <w:sz w:val="22"/>
          <w:szCs w:val="22"/>
        </w:rPr>
        <w:t>Preliminary Work Item proposal</w:t>
      </w:r>
      <w:r w:rsidRPr="00363367">
        <w:rPr>
          <w:sz w:val="22"/>
          <w:szCs w:val="22"/>
        </w:rPr>
        <w:t>.</w:t>
      </w:r>
      <w:r>
        <w:rPr>
          <w:sz w:val="22"/>
          <w:szCs w:val="22"/>
        </w:rPr>
        <w:t xml:space="preserve"> The PWI was approved by National Committees in May 2022. Lindsay </w:t>
      </w:r>
      <w:proofErr w:type="spellStart"/>
      <w:r>
        <w:rPr>
          <w:sz w:val="22"/>
          <w:szCs w:val="22"/>
        </w:rPr>
        <w:t>Tremethick</w:t>
      </w:r>
      <w:proofErr w:type="spellEnd"/>
      <w:r>
        <w:rPr>
          <w:sz w:val="22"/>
          <w:szCs w:val="22"/>
        </w:rPr>
        <w:t xml:space="preserve"> mentioned that WG 3 has not considered a standard or amendment for dosimetry equipment for FLASH. Topics to be included in the standard </w:t>
      </w:r>
      <w:proofErr w:type="gramStart"/>
      <w:r>
        <w:rPr>
          <w:sz w:val="22"/>
          <w:szCs w:val="22"/>
        </w:rPr>
        <w:t>include:</w:t>
      </w:r>
      <w:proofErr w:type="gramEnd"/>
      <w:r>
        <w:rPr>
          <w:sz w:val="22"/>
          <w:szCs w:val="22"/>
        </w:rPr>
        <w:t xml:space="preserve"> Temporal beam structure; adequacy of radiation detectors; monitoring of energy; treatment planning; radiation protection. Energy monitoring of an electron beam is necessary because at high beam current, the power absorbed by the beam is comparable to the power absorbed by the accelerator waveguide. It is proposed that electrons and light ions be considered separately. Giuseppe will prepare a Working Group draft for review in advance of the spring 2023 meeting of the WG.</w:t>
      </w:r>
    </w:p>
    <w:p w14:paraId="5F4A5779"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p>
    <w:p w14:paraId="420AB358"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r w:rsidRPr="00A64A83">
        <w:rPr>
          <w:b/>
          <w:bCs/>
          <w:sz w:val="22"/>
          <w:szCs w:val="22"/>
        </w:rPr>
        <w:t>61217 Ed 3. Coordinates.</w:t>
      </w:r>
      <w:r w:rsidRPr="00363367">
        <w:rPr>
          <w:sz w:val="22"/>
          <w:szCs w:val="22"/>
        </w:rPr>
        <w:t> Geoff</w:t>
      </w:r>
      <w:r>
        <w:rPr>
          <w:sz w:val="22"/>
          <w:szCs w:val="22"/>
        </w:rPr>
        <w:t xml:space="preserve"> Ibbott reviewed a small number of major issues that had been raised in National Committee comments to the circulated CD</w:t>
      </w:r>
      <w:r w:rsidRPr="00363367">
        <w:rPr>
          <w:sz w:val="22"/>
          <w:szCs w:val="22"/>
        </w:rPr>
        <w:t>.</w:t>
      </w:r>
      <w:r>
        <w:rPr>
          <w:sz w:val="22"/>
          <w:szCs w:val="22"/>
        </w:rPr>
        <w:t xml:space="preserve"> Attendees agreed that the proposed restructuring of the standard, to include gantry, treatment head, source(s) and detector(s), and an independent imaging system. It had been recommended, and was approved, to require that angular movements be carried out as pitch first, then roll, and then yaw, followed by linear translations in any order. Geoff will prepare a 2</w:t>
      </w:r>
      <w:r w:rsidRPr="00B92F64">
        <w:rPr>
          <w:sz w:val="22"/>
          <w:szCs w:val="22"/>
          <w:vertAlign w:val="superscript"/>
        </w:rPr>
        <w:t>nd</w:t>
      </w:r>
      <w:r>
        <w:rPr>
          <w:sz w:val="22"/>
          <w:szCs w:val="22"/>
        </w:rPr>
        <w:t xml:space="preserve"> CD for review in advance of the spring WG meeting.</w:t>
      </w:r>
    </w:p>
    <w:p w14:paraId="2F8F1082" w14:textId="77777777" w:rsidR="00375096" w:rsidRPr="00363367" w:rsidRDefault="00375096" w:rsidP="00375096">
      <w:pPr>
        <w:widowControl w:val="0"/>
        <w:tabs>
          <w:tab w:val="left" w:pos="360"/>
          <w:tab w:val="left" w:pos="1843"/>
        </w:tabs>
        <w:autoSpaceDE w:val="0"/>
        <w:autoSpaceDN w:val="0"/>
        <w:adjustRightInd w:val="0"/>
        <w:rPr>
          <w:sz w:val="22"/>
          <w:szCs w:val="22"/>
        </w:rPr>
      </w:pPr>
    </w:p>
    <w:p w14:paraId="1E792764"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r w:rsidRPr="007236BD">
        <w:rPr>
          <w:b/>
          <w:bCs/>
          <w:sz w:val="22"/>
          <w:szCs w:val="22"/>
        </w:rPr>
        <w:t>60601-2-XX. MR-IGRT Safety</w:t>
      </w:r>
      <w:r w:rsidRPr="007236BD">
        <w:rPr>
          <w:sz w:val="22"/>
          <w:szCs w:val="22"/>
        </w:rPr>
        <w:t>. Abdul</w:t>
      </w:r>
      <w:r>
        <w:rPr>
          <w:sz w:val="22"/>
          <w:szCs w:val="22"/>
        </w:rPr>
        <w:t xml:space="preserve"> Sayeed led a discussion of comments on the PNW draft</w:t>
      </w:r>
      <w:r w:rsidRPr="007236BD">
        <w:rPr>
          <w:sz w:val="22"/>
          <w:szCs w:val="22"/>
        </w:rPr>
        <w:t>.</w:t>
      </w:r>
      <w:r>
        <w:rPr>
          <w:sz w:val="22"/>
          <w:szCs w:val="22"/>
        </w:rPr>
        <w:t xml:space="preserve"> A lengthy discussion was held on the question of the alignment between the MR image axes and the fixed coordinate system axes. Ab expects to complete a WG draft for discussion in the spring 2023.</w:t>
      </w:r>
    </w:p>
    <w:p w14:paraId="28E8EAD7" w14:textId="77777777" w:rsidR="00375096" w:rsidRDefault="00375096" w:rsidP="00375096">
      <w:pPr>
        <w:widowControl w:val="0"/>
        <w:tabs>
          <w:tab w:val="left" w:pos="360"/>
          <w:tab w:val="left" w:pos="1843"/>
        </w:tabs>
        <w:autoSpaceDE w:val="0"/>
        <w:autoSpaceDN w:val="0"/>
        <w:adjustRightInd w:val="0"/>
        <w:ind w:left="1843" w:hanging="1843"/>
        <w:rPr>
          <w:sz w:val="22"/>
          <w:szCs w:val="22"/>
        </w:rPr>
      </w:pPr>
    </w:p>
    <w:p w14:paraId="0A8606D6" w14:textId="77777777" w:rsidR="00375096" w:rsidRPr="00363367" w:rsidRDefault="00375096" w:rsidP="00375096">
      <w:pPr>
        <w:widowControl w:val="0"/>
        <w:tabs>
          <w:tab w:val="left" w:pos="360"/>
          <w:tab w:val="left" w:pos="1843"/>
        </w:tabs>
        <w:autoSpaceDE w:val="0"/>
        <w:autoSpaceDN w:val="0"/>
        <w:adjustRightInd w:val="0"/>
        <w:ind w:left="1843" w:hanging="1843"/>
        <w:rPr>
          <w:sz w:val="22"/>
          <w:szCs w:val="22"/>
        </w:rPr>
      </w:pPr>
      <w:r w:rsidRPr="00FB6A1F">
        <w:rPr>
          <w:b/>
          <w:bCs/>
          <w:sz w:val="22"/>
          <w:szCs w:val="22"/>
        </w:rPr>
        <w:t>63322. Source Security. </w:t>
      </w:r>
      <w:r w:rsidRPr="00363367">
        <w:rPr>
          <w:sz w:val="22"/>
          <w:szCs w:val="22"/>
        </w:rPr>
        <w:t>Anita</w:t>
      </w:r>
      <w:r>
        <w:rPr>
          <w:sz w:val="22"/>
          <w:szCs w:val="22"/>
        </w:rPr>
        <w:t xml:space="preserve"> Nilsson reviewed the history behind the 63322 standard and the early development work. She reminded the WG that the standard is focused on source security and will not affect any safety requirements for equipment employing radioactive sources but recognizes that safety and security are synergistic. She briefly discussed the outline of the standard and approaches for the next draft. Some complications had been considered by the expert group, including our ability to impose requirements on the Responsible Organization. Regina explained that while this is unusual in TC62, it is quite common in other IEC committees, so we should not be hesitant. It is understood that a certificate of compliance cannot be issued to the responsible organization. It was also recommended that the requirements for the manufacturer be separated clearly from the requirements for the RO.</w:t>
      </w:r>
      <w:r>
        <w:rPr>
          <w:sz w:val="22"/>
          <w:szCs w:val="22"/>
        </w:rPr>
        <w:br/>
      </w:r>
      <w:r>
        <w:rPr>
          <w:sz w:val="22"/>
          <w:szCs w:val="22"/>
        </w:rPr>
        <w:br/>
        <w:t>WG 1 agreed that the best approach would be to incorporate the text and methods from EN 1143 rather than to reference it.  WG 1 forwarded a request to 62C that resulted in the following resolution: ‘</w:t>
      </w:r>
      <w:r w:rsidRPr="00FB6A1F">
        <w:rPr>
          <w:sz w:val="22"/>
          <w:szCs w:val="22"/>
        </w:rPr>
        <w:t>SC 62C asks IEC Central Secretariat to contact the committee CEN/TC263 responsible for EN 1143-1, regarding the usage of the standard in IEC 63322 ED1 “Security of Medical Electrical Equipment Containing High-Activity Sealed Radioactive Sources” which is currently in the work program of SC62C. SC 62C asks permission to use the standard EN 1143-1 in whole or in parts in its project</w:t>
      </w:r>
      <w:r>
        <w:rPr>
          <w:sz w:val="22"/>
          <w:szCs w:val="22"/>
        </w:rPr>
        <w:t>.’</w:t>
      </w:r>
      <w:r>
        <w:rPr>
          <w:sz w:val="22"/>
          <w:szCs w:val="22"/>
        </w:rPr>
        <w:br/>
      </w:r>
      <w:r>
        <w:rPr>
          <w:sz w:val="22"/>
          <w:szCs w:val="22"/>
        </w:rPr>
        <w:br/>
        <w:t xml:space="preserve">There was discussion about the preferred method of publishing; the WG felt </w:t>
      </w:r>
      <w:r>
        <w:rPr>
          <w:sz w:val="22"/>
          <w:szCs w:val="22"/>
        </w:rPr>
        <w:lastRenderedPageBreak/>
        <w:t xml:space="preserve">that publication as a stand-alone standard was preferable, then the part 2 standards could require compliance with 63322. Anita and Geoff will talk with Per </w:t>
      </w:r>
      <w:proofErr w:type="spellStart"/>
      <w:r>
        <w:rPr>
          <w:sz w:val="22"/>
          <w:szCs w:val="22"/>
        </w:rPr>
        <w:t>Kjäll</w:t>
      </w:r>
      <w:proofErr w:type="spellEnd"/>
      <w:r>
        <w:rPr>
          <w:sz w:val="22"/>
          <w:szCs w:val="22"/>
        </w:rPr>
        <w:t>, the lead writer, about finishing a WG draft in time for review in the spring.</w:t>
      </w:r>
    </w:p>
    <w:p w14:paraId="52C0F338" w14:textId="77777777" w:rsidR="00375096" w:rsidRPr="00FB6A1F" w:rsidRDefault="00375096" w:rsidP="00375096">
      <w:pPr>
        <w:widowControl w:val="0"/>
        <w:tabs>
          <w:tab w:val="left" w:pos="360"/>
          <w:tab w:val="left" w:pos="2160"/>
        </w:tabs>
        <w:autoSpaceDE w:val="0"/>
        <w:autoSpaceDN w:val="0"/>
        <w:adjustRightInd w:val="0"/>
        <w:ind w:right="-714"/>
        <w:rPr>
          <w:sz w:val="22"/>
          <w:szCs w:val="22"/>
        </w:rPr>
      </w:pPr>
    </w:p>
    <w:p w14:paraId="4F3F7D04"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sidRPr="00B5561A">
        <w:rPr>
          <w:rFonts w:ascii="Helvetica" w:hAnsi="Helvetica"/>
          <w:b/>
          <w:bCs/>
          <w:color w:val="000000"/>
          <w:sz w:val="21"/>
          <w:szCs w:val="21"/>
          <w:lang w:eastAsia="en-US"/>
        </w:rPr>
        <w:t>63321</w:t>
      </w:r>
      <w:r>
        <w:rPr>
          <w:rFonts w:ascii="Helvetica" w:hAnsi="Helvetica"/>
          <w:b/>
          <w:bCs/>
          <w:color w:val="000000"/>
          <w:sz w:val="21"/>
          <w:szCs w:val="21"/>
          <w:lang w:eastAsia="en-US"/>
        </w:rPr>
        <w:t xml:space="preserve">, </w:t>
      </w:r>
      <w:r w:rsidRPr="00B5561A">
        <w:rPr>
          <w:rFonts w:ascii="Helvetica" w:hAnsi="Helvetica"/>
          <w:b/>
          <w:bCs/>
          <w:color w:val="000000"/>
          <w:sz w:val="21"/>
          <w:szCs w:val="21"/>
          <w:lang w:eastAsia="en-US"/>
        </w:rPr>
        <w:t>IGRT Performance.</w:t>
      </w:r>
      <w:r w:rsidRPr="002B152B">
        <w:rPr>
          <w:rFonts w:ascii="Helvetica" w:hAnsi="Helvetica"/>
          <w:b/>
          <w:bCs/>
          <w:color w:val="000000"/>
          <w:sz w:val="21"/>
          <w:szCs w:val="21"/>
          <w:lang w:eastAsia="en-US"/>
        </w:rPr>
        <w:t> </w:t>
      </w:r>
      <w:r w:rsidRPr="002B152B">
        <w:rPr>
          <w:rFonts w:ascii="Helvetica" w:hAnsi="Helvetica"/>
          <w:color w:val="000000"/>
          <w:sz w:val="21"/>
          <w:szCs w:val="21"/>
          <w:lang w:eastAsia="en-US"/>
        </w:rPr>
        <w:t>Dominik</w:t>
      </w:r>
      <w:r>
        <w:rPr>
          <w:rFonts w:ascii="Helvetica" w:hAnsi="Helvetica"/>
          <w:color w:val="000000"/>
          <w:sz w:val="21"/>
          <w:szCs w:val="21"/>
          <w:lang w:eastAsia="en-US"/>
        </w:rPr>
        <w:t xml:space="preserve"> Kowalski continued the review of</w:t>
      </w:r>
      <w:r w:rsidRPr="002B152B">
        <w:rPr>
          <w:rFonts w:ascii="Helvetica" w:hAnsi="Helvetica"/>
          <w:color w:val="000000"/>
          <w:sz w:val="21"/>
          <w:szCs w:val="21"/>
          <w:lang w:eastAsia="en-US"/>
        </w:rPr>
        <w:t xml:space="preserve"> </w:t>
      </w:r>
      <w:r>
        <w:rPr>
          <w:rFonts w:ascii="Helvetica" w:hAnsi="Helvetica"/>
          <w:color w:val="000000"/>
          <w:sz w:val="21"/>
          <w:szCs w:val="21"/>
          <w:lang w:eastAsia="en-US"/>
        </w:rPr>
        <w:t xml:space="preserve">NC </w:t>
      </w:r>
      <w:r w:rsidRPr="002B152B">
        <w:rPr>
          <w:rFonts w:ascii="Helvetica" w:hAnsi="Helvetica"/>
          <w:color w:val="000000"/>
          <w:sz w:val="21"/>
          <w:szCs w:val="21"/>
          <w:lang w:eastAsia="en-US"/>
        </w:rPr>
        <w:t xml:space="preserve">comments </w:t>
      </w:r>
      <w:r>
        <w:rPr>
          <w:rFonts w:ascii="Helvetica" w:hAnsi="Helvetica"/>
          <w:color w:val="000000"/>
          <w:sz w:val="21"/>
          <w:szCs w:val="21"/>
          <w:lang w:eastAsia="en-US"/>
        </w:rPr>
        <w:t xml:space="preserve">that had been </w:t>
      </w:r>
      <w:r w:rsidRPr="002B152B">
        <w:rPr>
          <w:rFonts w:ascii="Helvetica" w:hAnsi="Helvetica"/>
          <w:color w:val="000000"/>
          <w:sz w:val="21"/>
          <w:szCs w:val="21"/>
          <w:lang w:eastAsia="en-US"/>
        </w:rPr>
        <w:t xml:space="preserve">submitted on </w:t>
      </w:r>
      <w:r>
        <w:rPr>
          <w:rFonts w:ascii="Helvetica" w:hAnsi="Helvetica"/>
          <w:color w:val="000000"/>
          <w:sz w:val="21"/>
          <w:szCs w:val="21"/>
          <w:lang w:eastAsia="en-US"/>
        </w:rPr>
        <w:t xml:space="preserve">the </w:t>
      </w:r>
      <w:r w:rsidRPr="002B152B">
        <w:rPr>
          <w:rFonts w:ascii="Helvetica" w:hAnsi="Helvetica"/>
          <w:color w:val="000000"/>
          <w:sz w:val="21"/>
          <w:szCs w:val="21"/>
          <w:lang w:eastAsia="en-US"/>
        </w:rPr>
        <w:t>CD.</w:t>
      </w:r>
      <w:r>
        <w:rPr>
          <w:rFonts w:ascii="Helvetica" w:hAnsi="Helvetica"/>
          <w:color w:val="000000"/>
          <w:sz w:val="21"/>
          <w:szCs w:val="21"/>
          <w:lang w:eastAsia="en-US"/>
        </w:rPr>
        <w:t xml:space="preserve"> This review had been started during a virtual meeting held earlier this year. Several difficult topics having to do with image quality and registration accuracy were discussed and resolved. Dominik will prepare a Working Group draft for circulation and review before the spring meeting.</w:t>
      </w:r>
    </w:p>
    <w:p w14:paraId="51ABDBD8"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p>
    <w:p w14:paraId="491DBBB2"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Pr>
          <w:rFonts w:ascii="Helvetica" w:hAnsi="Helvetica"/>
          <w:b/>
          <w:bCs/>
          <w:color w:val="000000"/>
          <w:sz w:val="21"/>
          <w:szCs w:val="21"/>
          <w:lang w:eastAsia="en-US"/>
        </w:rPr>
        <w:t>Upcoming Meetings:</w:t>
      </w:r>
      <w:r>
        <w:rPr>
          <w:rFonts w:ascii="Helvetica" w:hAnsi="Helvetica"/>
          <w:color w:val="000000"/>
          <w:sz w:val="21"/>
          <w:szCs w:val="21"/>
          <w:lang w:eastAsia="en-US"/>
        </w:rPr>
        <w:t xml:space="preserve"> The Working Group is aware that TC 62 is discussing meeting independently in September 2023, in Seoul, while the General Meeting is held elsewhere at another time. So that our two meetings in 2023 aren’t too close together, we propose to meet in late April or latest early </w:t>
      </w:r>
      <w:proofErr w:type="gramStart"/>
      <w:r>
        <w:rPr>
          <w:rFonts w:ascii="Helvetica" w:hAnsi="Helvetica"/>
          <w:color w:val="000000"/>
          <w:sz w:val="21"/>
          <w:szCs w:val="21"/>
          <w:lang w:eastAsia="en-US"/>
        </w:rPr>
        <w:t>May,</w:t>
      </w:r>
      <w:proofErr w:type="gramEnd"/>
      <w:r>
        <w:rPr>
          <w:rFonts w:ascii="Helvetica" w:hAnsi="Helvetica"/>
          <w:color w:val="000000"/>
          <w:sz w:val="21"/>
          <w:szCs w:val="21"/>
          <w:lang w:eastAsia="en-US"/>
        </w:rPr>
        <w:t xml:space="preserve"> 2023, somewhere in Europe. Several groups were approached to consider hosting a meeting during this time frame.</w:t>
      </w:r>
    </w:p>
    <w:p w14:paraId="14B6676B"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p>
    <w:p w14:paraId="34AA3FD9"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Pr>
          <w:rFonts w:ascii="Helvetica" w:hAnsi="Helvetica"/>
          <w:color w:val="000000"/>
          <w:sz w:val="21"/>
          <w:szCs w:val="21"/>
          <w:lang w:eastAsia="en-US"/>
        </w:rPr>
        <w:t>Respectfully submitted,</w:t>
      </w:r>
    </w:p>
    <w:p w14:paraId="026048B8"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p>
    <w:p w14:paraId="42D26900" w14:textId="77777777" w:rsidR="00375096"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Pr>
          <w:rFonts w:ascii="Helvetica" w:hAnsi="Helvetica"/>
          <w:color w:val="000000"/>
          <w:sz w:val="21"/>
          <w:szCs w:val="21"/>
          <w:lang w:eastAsia="en-US"/>
        </w:rPr>
        <w:t>Geoffrey S. Ibbott, Ph.D.</w:t>
      </w:r>
    </w:p>
    <w:p w14:paraId="1D12FAA6" w14:textId="77777777" w:rsidR="00375096" w:rsidRPr="00C84855" w:rsidRDefault="00375096" w:rsidP="00375096">
      <w:pPr>
        <w:widowControl w:val="0"/>
        <w:tabs>
          <w:tab w:val="left" w:pos="360"/>
          <w:tab w:val="left" w:pos="1843"/>
        </w:tabs>
        <w:autoSpaceDE w:val="0"/>
        <w:autoSpaceDN w:val="0"/>
        <w:adjustRightInd w:val="0"/>
        <w:ind w:left="1843" w:hanging="1843"/>
        <w:rPr>
          <w:rFonts w:ascii="Helvetica" w:hAnsi="Helvetica"/>
          <w:color w:val="000000"/>
          <w:sz w:val="21"/>
          <w:szCs w:val="21"/>
          <w:lang w:eastAsia="en-US"/>
        </w:rPr>
      </w:pPr>
      <w:r>
        <w:rPr>
          <w:rFonts w:ascii="Helvetica" w:hAnsi="Helvetica"/>
          <w:color w:val="000000"/>
          <w:sz w:val="21"/>
          <w:szCs w:val="21"/>
          <w:lang w:eastAsia="en-US"/>
        </w:rPr>
        <w:t>November 2, 2022</w:t>
      </w:r>
    </w:p>
    <w:p w14:paraId="7C266E05" w14:textId="77777777" w:rsidR="00375096" w:rsidRDefault="00375096" w:rsidP="00375096">
      <w:pPr>
        <w:widowControl w:val="0"/>
        <w:tabs>
          <w:tab w:val="left" w:pos="360"/>
          <w:tab w:val="left" w:pos="2160"/>
        </w:tabs>
        <w:autoSpaceDE w:val="0"/>
        <w:autoSpaceDN w:val="0"/>
        <w:adjustRightInd w:val="0"/>
        <w:ind w:right="-714"/>
        <w:rPr>
          <w:b/>
          <w:i/>
          <w:sz w:val="22"/>
          <w:szCs w:val="22"/>
          <w:u w:val="single"/>
        </w:rPr>
      </w:pPr>
    </w:p>
    <w:p w14:paraId="6957AD1A" w14:textId="77777777" w:rsidR="00375096" w:rsidRPr="00EE457B" w:rsidRDefault="00375096" w:rsidP="00375096">
      <w:pPr>
        <w:jc w:val="both"/>
      </w:pPr>
    </w:p>
    <w:p w14:paraId="5F51BFFA" w14:textId="77777777" w:rsidR="003164D9" w:rsidRPr="003164D9" w:rsidRDefault="003164D9">
      <w:pPr>
        <w:rPr>
          <w:b/>
        </w:rPr>
      </w:pPr>
    </w:p>
    <w:p w14:paraId="5E3ECE7B" w14:textId="77777777" w:rsidR="003164D9" w:rsidRPr="003164D9" w:rsidRDefault="003164D9">
      <w:pPr>
        <w:rPr>
          <w:b/>
        </w:rPr>
      </w:pPr>
    </w:p>
    <w:p w14:paraId="2A843DC5" w14:textId="77777777" w:rsidR="003164D9" w:rsidRPr="003164D9" w:rsidRDefault="003164D9">
      <w:pPr>
        <w:rPr>
          <w:b/>
        </w:rPr>
      </w:pPr>
    </w:p>
    <w:p w14:paraId="2E42766D" w14:textId="77777777" w:rsidR="003164D9" w:rsidRPr="003164D9" w:rsidRDefault="003164D9">
      <w:pPr>
        <w:rPr>
          <w:b/>
        </w:rPr>
      </w:pPr>
    </w:p>
    <w:p w14:paraId="46C5EE7E" w14:textId="77777777" w:rsidR="003164D9" w:rsidRPr="003164D9" w:rsidRDefault="003164D9">
      <w:pPr>
        <w:rPr>
          <w:b/>
        </w:rPr>
      </w:pPr>
    </w:p>
    <w:p w14:paraId="325B28C6" w14:textId="77777777" w:rsidR="003164D9" w:rsidRPr="003164D9" w:rsidRDefault="003164D9">
      <w:pPr>
        <w:rPr>
          <w:b/>
        </w:rPr>
      </w:pPr>
    </w:p>
    <w:p w14:paraId="6E37F4F7" w14:textId="77777777" w:rsidR="003164D9" w:rsidRPr="003164D9" w:rsidRDefault="003164D9">
      <w:pPr>
        <w:rPr>
          <w:b/>
        </w:rPr>
      </w:pPr>
    </w:p>
    <w:p w14:paraId="73BD9B0B" w14:textId="77777777" w:rsidR="003164D9" w:rsidRPr="003164D9" w:rsidRDefault="003164D9">
      <w:pPr>
        <w:rPr>
          <w:b/>
        </w:rPr>
      </w:pPr>
    </w:p>
    <w:p w14:paraId="4BF1E3D1" w14:textId="77777777" w:rsidR="003164D9" w:rsidRPr="003164D9" w:rsidRDefault="003164D9">
      <w:pPr>
        <w:rPr>
          <w:b/>
        </w:rPr>
      </w:pPr>
    </w:p>
    <w:p w14:paraId="19BD9548" w14:textId="77777777" w:rsidR="003164D9" w:rsidRPr="003164D9" w:rsidRDefault="003164D9">
      <w:pPr>
        <w:rPr>
          <w:b/>
        </w:rPr>
      </w:pPr>
    </w:p>
    <w:p w14:paraId="1914A228" w14:textId="77777777" w:rsidR="003164D9" w:rsidRPr="003164D9" w:rsidRDefault="003164D9">
      <w:pPr>
        <w:rPr>
          <w:b/>
        </w:rPr>
      </w:pPr>
    </w:p>
    <w:sectPr w:rsidR="003164D9" w:rsidRPr="003164D9">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2344" w14:textId="77777777" w:rsidR="007F013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5B89" w14:textId="77777777" w:rsidR="007E0DEE" w:rsidRDefault="00000000">
    <w:pPr>
      <w:pStyle w:val="Footer"/>
    </w:pPr>
    <w:r>
      <w:rPr>
        <w:noProof/>
        <w:lang w:eastAsia="en-GB"/>
      </w:rPr>
      <mc:AlternateContent>
        <mc:Choice Requires="wps">
          <w:drawing>
            <wp:anchor distT="0" distB="0" distL="114300" distR="114300" simplePos="0" relativeHeight="251658752" behindDoc="0" locked="0" layoutInCell="1" allowOverlap="1" wp14:anchorId="711B80EC" wp14:editId="472DC536">
              <wp:simplePos x="0" y="0"/>
              <wp:positionH relativeFrom="page">
                <wp:posOffset>648335</wp:posOffset>
              </wp:positionH>
              <wp:positionV relativeFrom="page">
                <wp:posOffset>10189210</wp:posOffset>
              </wp:positionV>
              <wp:extent cx="2515870" cy="228600"/>
              <wp:effectExtent l="0" t="0" r="0" b="0"/>
              <wp:wrapNone/>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5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D6992" w14:textId="77777777" w:rsidR="007E0DEE" w:rsidRPr="00A41D0D"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Registered trademark of the International Electrotechnical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80EC" id="_x0000_t202" coordsize="21600,21600" o:spt="202" path="m,l,21600r21600,l21600,xe">
              <v:stroke joinstyle="miter"/>
              <v:path gradientshapeok="t" o:connecttype="rect"/>
            </v:shapetype>
            <v:shape id="Text Box 6" o:spid="_x0000_s1026" type="#_x0000_t202" style="position:absolute;margin-left:51.05pt;margin-top:802.3pt;width:198.1pt;height:1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" filled="f" stroked="f">
              <o:lock v:ext="edit" aspectratio="t"/>
              <v:textbox inset=".5mm,,1mm">
                <w:txbxContent>
                  <w:p w14:paraId="24BD6992" w14:textId="77777777" w:rsidR="007E0DEE" w:rsidRPr="00A41D0D" w:rsidRDefault="00000000">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Registered trademark of the International Electrotechnical Commission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A252" w14:textId="77777777" w:rsidR="007F013A"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E9A4" w14:textId="77777777" w:rsidR="007F013A"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52B" w14:textId="77777777" w:rsidR="007F013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1746" w14:textId="77777777" w:rsidR="007F013A"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96"/>
    <w:rsid w:val="00107A31"/>
    <w:rsid w:val="001D3AF5"/>
    <w:rsid w:val="003164D9"/>
    <w:rsid w:val="00375096"/>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E24EF"/>
  <w15:chartTrackingRefBased/>
  <w15:docId w15:val="{FF9A5FD4-8E81-8748-8659-0ED0A7E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5">
    <w:name w:val="heading 5"/>
    <w:basedOn w:val="Normal"/>
    <w:next w:val="Normal"/>
    <w:link w:val="Heading5Char"/>
    <w:qFormat/>
    <w:rsid w:val="00375096"/>
    <w:pPr>
      <w:keepNext/>
      <w:tabs>
        <w:tab w:val="left" w:pos="1134"/>
      </w:tabs>
      <w:outlineLvl w:val="4"/>
    </w:pPr>
    <w:rPr>
      <w:rFonts w:ascii="Arial" w:eastAsia="Times New Roman" w:hAnsi="Arial" w:cs="Arial"/>
      <w:b/>
      <w:bCs/>
      <w:sz w:val="22"/>
      <w:szCs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75096"/>
    <w:rPr>
      <w:rFonts w:ascii="Arial" w:eastAsia="Times New Roman" w:hAnsi="Arial" w:cs="Arial"/>
      <w:b/>
      <w:bCs/>
      <w:sz w:val="22"/>
      <w:szCs w:val="22"/>
      <w:lang w:val="en-GB" w:eastAsia="zh-CN"/>
    </w:rPr>
  </w:style>
  <w:style w:type="paragraph" w:styleId="Header">
    <w:name w:val="header"/>
    <w:basedOn w:val="Normal"/>
    <w:link w:val="HeaderChar"/>
    <w:rsid w:val="00375096"/>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375096"/>
    <w:rPr>
      <w:rFonts w:ascii="Arial" w:eastAsia="Times New Roman" w:hAnsi="Arial" w:cs="Arial"/>
      <w:lang w:val="en-GB" w:eastAsia="zh-CN"/>
    </w:rPr>
  </w:style>
  <w:style w:type="paragraph" w:styleId="Footer">
    <w:name w:val="footer"/>
    <w:basedOn w:val="Normal"/>
    <w:link w:val="FooterChar"/>
    <w:rsid w:val="00375096"/>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375096"/>
    <w:rPr>
      <w:rFonts w:ascii="Arial" w:eastAsia="Times New Roman" w:hAnsi="Arial" w:cs="Aria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ffreyibbott/Library/Mobile%20Documents/com~apple~CloudDocs/IEC%20Documents/TAG:WG%20minutes:reports/individual.do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6</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Geoffrey Ibbott</dc:creator>
  <cp:keywords/>
  <dc:description/>
  <cp:lastModifiedBy>Geoffrey Ibbott</cp:lastModifiedBy>
  <cp:revision>1</cp:revision>
  <dcterms:created xsi:type="dcterms:W3CDTF">2023-01-05T18:34:00Z</dcterms:created>
  <dcterms:modified xsi:type="dcterms:W3CDTF">2023-01-05T18:41:00Z</dcterms:modified>
</cp:coreProperties>
</file>