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348"/>
        <w:gridCol w:w="5508"/>
      </w:tblGrid>
      <w:tr w:rsidR="00E42000" w14:paraId="47323079" w14:textId="77777777">
        <w:trPr>
          <w:trHeight w:val="6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5EB6D" w14:textId="77777777" w:rsidR="00E42000" w:rsidRDefault="001464D9">
            <w:pPr>
              <w:pStyle w:val="BodyA"/>
            </w:pPr>
            <w:r>
              <w:rPr>
                <w:b/>
                <w:bCs/>
              </w:rPr>
              <w:t>Reported by (Name):</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5B374" w14:textId="77777777" w:rsidR="00E42000" w:rsidRDefault="001464D9">
            <w:pPr>
              <w:pStyle w:val="BodyA"/>
            </w:pPr>
            <w:r>
              <w:rPr>
                <w:b/>
                <w:bCs/>
              </w:rPr>
              <w:t>Geoffrey S. Ibbott, Ph.D.</w:t>
            </w:r>
          </w:p>
        </w:tc>
      </w:tr>
      <w:tr w:rsidR="00E42000" w14:paraId="48BC4092" w14:textId="77777777">
        <w:trPr>
          <w:trHeight w:val="6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A68CC" w14:textId="77777777" w:rsidR="00E42000" w:rsidRDefault="001464D9">
            <w:pPr>
              <w:pStyle w:val="BodyA"/>
            </w:pPr>
            <w:r>
              <w:rPr>
                <w:b/>
                <w:bCs/>
              </w:rPr>
              <w:t xml:space="preserve">Organization: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347F4" w14:textId="77777777" w:rsidR="00E42000" w:rsidRDefault="001464D9">
            <w:pPr>
              <w:pStyle w:val="BodyA"/>
            </w:pPr>
            <w:r>
              <w:rPr>
                <w:b/>
                <w:bCs/>
              </w:rPr>
              <w:t xml:space="preserve">International </w:t>
            </w:r>
            <w:proofErr w:type="spellStart"/>
            <w:r>
              <w:rPr>
                <w:b/>
                <w:bCs/>
              </w:rPr>
              <w:t>Electrotechnical</w:t>
            </w:r>
            <w:proofErr w:type="spellEnd"/>
            <w:r>
              <w:rPr>
                <w:b/>
                <w:bCs/>
              </w:rPr>
              <w:t xml:space="preserve"> Commission</w:t>
            </w:r>
          </w:p>
        </w:tc>
      </w:tr>
      <w:tr w:rsidR="00E42000" w14:paraId="0C21BD17" w14:textId="77777777">
        <w:trPr>
          <w:trHeight w:val="90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5EE36" w14:textId="77777777" w:rsidR="00E42000" w:rsidRDefault="001464D9">
            <w:pPr>
              <w:pStyle w:val="BodyA"/>
            </w:pPr>
            <w:r>
              <w:rPr>
                <w:b/>
                <w:bCs/>
              </w:rPr>
              <w:t>Position Title:</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09143" w14:textId="653F375F" w:rsidR="00E42000" w:rsidRDefault="001464D9">
            <w:pPr>
              <w:pStyle w:val="BodyA"/>
            </w:pPr>
            <w:proofErr w:type="spellStart"/>
            <w:r>
              <w:rPr>
                <w:b/>
                <w:bCs/>
              </w:rPr>
              <w:t>Convenor</w:t>
            </w:r>
            <w:proofErr w:type="spellEnd"/>
            <w:r>
              <w:rPr>
                <w:b/>
                <w:bCs/>
              </w:rPr>
              <w:t>, Working Group 1; Technical Advisor, USNC; Chair, US TAG</w:t>
            </w:r>
          </w:p>
        </w:tc>
      </w:tr>
      <w:tr w:rsidR="00E42000" w14:paraId="18210237" w14:textId="77777777">
        <w:trPr>
          <w:trHeight w:val="6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FD7AD" w14:textId="77777777" w:rsidR="00E42000" w:rsidRDefault="001464D9">
            <w:pPr>
              <w:pStyle w:val="BodyA"/>
            </w:pPr>
            <w:r>
              <w:rPr>
                <w:b/>
                <w:bCs/>
              </w:rPr>
              <w:t>Activity:</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1C3CA" w14:textId="7A7D8EB7" w:rsidR="00E42000" w:rsidRDefault="001464D9" w:rsidP="00550715">
            <w:pPr>
              <w:pStyle w:val="BodyA"/>
            </w:pPr>
            <w:r>
              <w:rPr>
                <w:b/>
                <w:bCs/>
              </w:rPr>
              <w:t>Meetings of</w:t>
            </w:r>
            <w:r w:rsidR="00BF0CAC">
              <w:rPr>
                <w:b/>
                <w:bCs/>
              </w:rPr>
              <w:t xml:space="preserve"> </w:t>
            </w:r>
            <w:r w:rsidR="00550715">
              <w:rPr>
                <w:b/>
                <w:bCs/>
              </w:rPr>
              <w:t>Technical Committee 62,</w:t>
            </w:r>
            <w:r w:rsidR="00BF0CAC">
              <w:rPr>
                <w:b/>
                <w:bCs/>
              </w:rPr>
              <w:t xml:space="preserve"> Subcommittee 62C, its</w:t>
            </w:r>
            <w:r>
              <w:rPr>
                <w:b/>
                <w:bCs/>
              </w:rPr>
              <w:t xml:space="preserve"> WG</w:t>
            </w:r>
            <w:r w:rsidR="00550715">
              <w:rPr>
                <w:b/>
                <w:bCs/>
              </w:rPr>
              <w:t xml:space="preserve"> </w:t>
            </w:r>
            <w:r>
              <w:rPr>
                <w:b/>
                <w:bCs/>
              </w:rPr>
              <w:t>1</w:t>
            </w:r>
            <w:r w:rsidR="007A5710">
              <w:rPr>
                <w:b/>
                <w:bCs/>
              </w:rPr>
              <w:t>, its</w:t>
            </w:r>
            <w:r>
              <w:rPr>
                <w:b/>
                <w:bCs/>
              </w:rPr>
              <w:t xml:space="preserve"> Project Team for the 4th Edition of the Linac Safety Standard</w:t>
            </w:r>
            <w:r w:rsidR="007A5710">
              <w:rPr>
                <w:b/>
                <w:bCs/>
              </w:rPr>
              <w:t xml:space="preserve"> and its Project Team for IEC 62926</w:t>
            </w:r>
          </w:p>
        </w:tc>
      </w:tr>
      <w:tr w:rsidR="00E42000" w14:paraId="3BDBB328" w14:textId="77777777">
        <w:trPr>
          <w:trHeight w:val="6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EA5B0" w14:textId="77777777" w:rsidR="00E42000" w:rsidRDefault="001464D9">
            <w:pPr>
              <w:pStyle w:val="BodyA"/>
            </w:pPr>
            <w:r>
              <w:rPr>
                <w:b/>
                <w:bCs/>
              </w:rPr>
              <w:t>Meeting Dates:</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72322" w14:textId="77777777" w:rsidR="00E42000" w:rsidRDefault="001464D9">
            <w:pPr>
              <w:pStyle w:val="BodyA"/>
            </w:pPr>
            <w:r>
              <w:rPr>
                <w:b/>
                <w:bCs/>
              </w:rPr>
              <w:t>See report</w:t>
            </w:r>
          </w:p>
        </w:tc>
      </w:tr>
      <w:tr w:rsidR="00E42000" w14:paraId="13AE7CAE" w14:textId="77777777">
        <w:trPr>
          <w:trHeight w:val="6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4DD45" w14:textId="77777777" w:rsidR="00E42000" w:rsidRDefault="001464D9">
            <w:pPr>
              <w:pStyle w:val="BodyA"/>
            </w:pPr>
            <w:r>
              <w:rPr>
                <w:b/>
                <w:bCs/>
              </w:rPr>
              <w:t>Meeting Location:</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994CD" w14:textId="77777777" w:rsidR="00E42000" w:rsidRDefault="001464D9">
            <w:pPr>
              <w:pStyle w:val="BodyA"/>
            </w:pPr>
            <w:r>
              <w:rPr>
                <w:b/>
                <w:bCs/>
              </w:rPr>
              <w:t>See report</w:t>
            </w:r>
          </w:p>
        </w:tc>
      </w:tr>
      <w:tr w:rsidR="00E42000" w14:paraId="56DA3CDE" w14:textId="77777777">
        <w:trPr>
          <w:trHeight w:val="6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1CA99" w14:textId="77777777" w:rsidR="00E42000" w:rsidRDefault="001464D9">
            <w:pPr>
              <w:pStyle w:val="BodyA"/>
            </w:pPr>
            <w:r>
              <w:rPr>
                <w:b/>
                <w:bCs/>
              </w:rPr>
              <w:t>Payment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60995" w14:textId="77777777" w:rsidR="00E42000" w:rsidRDefault="001464D9">
            <w:pPr>
              <w:pStyle w:val="BodyA"/>
            </w:pPr>
            <w:r>
              <w:rPr>
                <w:b/>
                <w:bCs/>
              </w:rPr>
              <w:t>N/A</w:t>
            </w:r>
          </w:p>
        </w:tc>
      </w:tr>
      <w:tr w:rsidR="00E42000" w14:paraId="4AE38058" w14:textId="77777777">
        <w:trPr>
          <w:trHeight w:val="9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E0325" w14:textId="77777777" w:rsidR="00E42000" w:rsidRDefault="001464D9">
            <w:pPr>
              <w:pStyle w:val="BodyA"/>
            </w:pPr>
            <w:r>
              <w:rPr>
                <w:b/>
                <w:bCs/>
              </w:rPr>
              <w:t>Reasons for Attending or not Attending</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B5B89" w14:textId="16DCD285" w:rsidR="00E42000" w:rsidRDefault="001464D9" w:rsidP="00550715">
            <w:pPr>
              <w:pStyle w:val="BodyA"/>
            </w:pPr>
            <w:r>
              <w:rPr>
                <w:b/>
                <w:bCs/>
              </w:rPr>
              <w:t>Attended</w:t>
            </w:r>
            <w:r w:rsidR="00550715">
              <w:rPr>
                <w:b/>
                <w:bCs/>
              </w:rPr>
              <w:t xml:space="preserve"> as </w:t>
            </w:r>
            <w:proofErr w:type="spellStart"/>
            <w:r w:rsidR="00550715">
              <w:rPr>
                <w:b/>
                <w:bCs/>
              </w:rPr>
              <w:t>Convenor</w:t>
            </w:r>
            <w:proofErr w:type="spellEnd"/>
            <w:r w:rsidR="00550715">
              <w:rPr>
                <w:b/>
                <w:bCs/>
              </w:rPr>
              <w:t xml:space="preserve"> of Working Group 1, </w:t>
            </w:r>
            <w:r w:rsidR="00BF0CAC">
              <w:rPr>
                <w:b/>
                <w:bCs/>
              </w:rPr>
              <w:t>past chair of Subcommittee 62C</w:t>
            </w:r>
            <w:r w:rsidR="00550715">
              <w:rPr>
                <w:b/>
                <w:bCs/>
              </w:rPr>
              <w:t>, Technical Advisor to the US National Committee and chair, US TAG</w:t>
            </w:r>
          </w:p>
        </w:tc>
      </w:tr>
      <w:tr w:rsidR="00E42000" w14:paraId="51C6193A" w14:textId="77777777">
        <w:trPr>
          <w:trHeight w:val="9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F8730" w14:textId="77777777" w:rsidR="00E42000" w:rsidRDefault="001464D9">
            <w:pPr>
              <w:pStyle w:val="BodyA"/>
            </w:pPr>
            <w:r>
              <w:rPr>
                <w:b/>
                <w:bCs/>
              </w:rPr>
              <w:t>Issues from Previous Meetings or Year:</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20067" w14:textId="77777777" w:rsidR="00E42000" w:rsidRDefault="001464D9">
            <w:pPr>
              <w:pStyle w:val="BodyA"/>
            </w:pPr>
            <w:r>
              <w:rPr>
                <w:b/>
                <w:bCs/>
              </w:rPr>
              <w:t>See report</w:t>
            </w:r>
          </w:p>
        </w:tc>
      </w:tr>
      <w:tr w:rsidR="00E42000" w14:paraId="0F9967EB" w14:textId="77777777">
        <w:trPr>
          <w:trHeight w:val="12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2AD8C" w14:textId="77777777" w:rsidR="00E42000" w:rsidRDefault="001464D9">
            <w:pPr>
              <w:pStyle w:val="BodyA"/>
            </w:pPr>
            <w:r>
              <w:rPr>
                <w:b/>
                <w:bCs/>
              </w:rPr>
              <w:t>General Description of Activities of the Organization and/or Meeting:</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8A7C7" w14:textId="77777777" w:rsidR="00E42000" w:rsidRDefault="001464D9">
            <w:pPr>
              <w:pStyle w:val="BodyA"/>
            </w:pPr>
            <w:r>
              <w:rPr>
                <w:b/>
                <w:bCs/>
              </w:rPr>
              <w:t>See report</w:t>
            </w:r>
          </w:p>
        </w:tc>
      </w:tr>
      <w:tr w:rsidR="00E42000" w14:paraId="3C0AACAF" w14:textId="77777777">
        <w:trPr>
          <w:trHeight w:val="6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4680F" w14:textId="77777777" w:rsidR="00E42000" w:rsidRDefault="001464D9">
            <w:pPr>
              <w:pStyle w:val="BodyA"/>
            </w:pPr>
            <w:r>
              <w:rPr>
                <w:b/>
                <w:bCs/>
              </w:rPr>
              <w:t>Issues for AAPM:</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8B813" w14:textId="77777777" w:rsidR="00E42000" w:rsidRDefault="001464D9">
            <w:pPr>
              <w:pStyle w:val="BodyA"/>
            </w:pPr>
            <w:r>
              <w:rPr>
                <w:b/>
                <w:bCs/>
              </w:rPr>
              <w:t>See report</w:t>
            </w:r>
          </w:p>
        </w:tc>
      </w:tr>
      <w:tr w:rsidR="00E42000" w14:paraId="576A4D2A" w14:textId="77777777">
        <w:trPr>
          <w:trHeight w:val="610"/>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F921D" w14:textId="77777777" w:rsidR="00E42000" w:rsidRDefault="001464D9">
            <w:pPr>
              <w:pStyle w:val="BodyA"/>
            </w:pPr>
            <w:r>
              <w:rPr>
                <w:b/>
                <w:bCs/>
              </w:rPr>
              <w:t>Budget Request ($):</w:t>
            </w:r>
          </w:p>
        </w:tc>
        <w:tc>
          <w:tcPr>
            <w:tcW w:w="5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52287" w14:textId="77777777" w:rsidR="00E42000" w:rsidRDefault="001464D9">
            <w:pPr>
              <w:pStyle w:val="BodyA"/>
            </w:pPr>
            <w:r>
              <w:rPr>
                <w:b/>
                <w:bCs/>
              </w:rPr>
              <w:t>See budget request</w:t>
            </w:r>
          </w:p>
        </w:tc>
      </w:tr>
    </w:tbl>
    <w:p w14:paraId="241F2B79" w14:textId="77777777" w:rsidR="00E42000" w:rsidRDefault="00E42000">
      <w:pPr>
        <w:pStyle w:val="Body"/>
        <w:widowControl w:val="0"/>
        <w:ind w:left="2" w:hanging="2"/>
      </w:pPr>
    </w:p>
    <w:p w14:paraId="5AD38FA1" w14:textId="77777777" w:rsidR="00E42000" w:rsidRDefault="00E42000">
      <w:pPr>
        <w:pStyle w:val="BodyA"/>
      </w:pPr>
    </w:p>
    <w:p w14:paraId="361B68F0" w14:textId="77777777" w:rsidR="00550715" w:rsidRDefault="00550715">
      <w:pPr>
        <w:rPr>
          <w:b/>
          <w:sz w:val="22"/>
        </w:rPr>
      </w:pPr>
      <w:r>
        <w:rPr>
          <w:b/>
          <w:sz w:val="22"/>
        </w:rPr>
        <w:br w:type="page"/>
      </w:r>
    </w:p>
    <w:p w14:paraId="571DE8D5" w14:textId="5C0B3C76" w:rsidR="00550715" w:rsidRDefault="00550715" w:rsidP="00550715">
      <w:pPr>
        <w:spacing w:before="120" w:after="120"/>
        <w:rPr>
          <w:b/>
          <w:sz w:val="22"/>
        </w:rPr>
      </w:pPr>
      <w:r>
        <w:rPr>
          <w:b/>
          <w:sz w:val="22"/>
        </w:rPr>
        <w:lastRenderedPageBreak/>
        <w:t>INTERNATIONAL ELECTROTECHNICAL COMMISSION</w:t>
      </w:r>
    </w:p>
    <w:p w14:paraId="317A2A37" w14:textId="77777777" w:rsidR="00550715" w:rsidRDefault="00550715" w:rsidP="00550715">
      <w:pPr>
        <w:spacing w:before="120"/>
        <w:rPr>
          <w:b/>
          <w:sz w:val="22"/>
        </w:rPr>
      </w:pPr>
      <w:r>
        <w:rPr>
          <w:b/>
          <w:sz w:val="22"/>
        </w:rPr>
        <w:t>Notes from the meeting of Technical Committee 62, Subcommittee 62C, WG 1 and its Project teams for IEC 60601-2-1, IEC 62083 and IEC 62926</w:t>
      </w:r>
    </w:p>
    <w:p w14:paraId="36B25CF8" w14:textId="77777777" w:rsidR="00550715" w:rsidRDefault="00550715" w:rsidP="00550715">
      <w:pPr>
        <w:spacing w:before="120"/>
        <w:rPr>
          <w:b/>
          <w:sz w:val="22"/>
        </w:rPr>
      </w:pPr>
      <w:r>
        <w:rPr>
          <w:b/>
          <w:sz w:val="22"/>
        </w:rPr>
        <w:t xml:space="preserve">Held April 16-20, 2018 in </w:t>
      </w:r>
      <w:proofErr w:type="spellStart"/>
      <w:r>
        <w:rPr>
          <w:b/>
          <w:sz w:val="22"/>
        </w:rPr>
        <w:t>Chiswick</w:t>
      </w:r>
      <w:proofErr w:type="spellEnd"/>
      <w:r>
        <w:rPr>
          <w:b/>
          <w:sz w:val="22"/>
        </w:rPr>
        <w:t>, England</w:t>
      </w:r>
    </w:p>
    <w:p w14:paraId="73A55987" w14:textId="77777777" w:rsidR="00550715" w:rsidRDefault="00550715" w:rsidP="00550715">
      <w:pPr>
        <w:spacing w:before="120"/>
        <w:rPr>
          <w:sz w:val="22"/>
        </w:rPr>
      </w:pPr>
    </w:p>
    <w:p w14:paraId="29687C2B" w14:textId="77777777" w:rsidR="00550715" w:rsidRDefault="00550715" w:rsidP="00550715">
      <w:pPr>
        <w:autoSpaceDE w:val="0"/>
        <w:autoSpaceDN w:val="0"/>
        <w:adjustRightInd w:val="0"/>
        <w:spacing w:after="120"/>
        <w:ind w:left="1410" w:hanging="1410"/>
        <w:rPr>
          <w:b/>
          <w:sz w:val="22"/>
        </w:rPr>
      </w:pPr>
      <w:r>
        <w:rPr>
          <w:b/>
          <w:sz w:val="22"/>
        </w:rPr>
        <w:t xml:space="preserve">Meeting venue: </w:t>
      </w:r>
    </w:p>
    <w:p w14:paraId="2870354B" w14:textId="77777777" w:rsidR="00550715" w:rsidRDefault="00550715" w:rsidP="00550715">
      <w:pPr>
        <w:autoSpaceDE w:val="0"/>
        <w:autoSpaceDN w:val="0"/>
        <w:adjustRightInd w:val="0"/>
        <w:spacing w:after="120"/>
        <w:rPr>
          <w:sz w:val="22"/>
        </w:rPr>
      </w:pPr>
      <w:r>
        <w:rPr>
          <w:sz w:val="22"/>
        </w:rPr>
        <w:t>British Standards Institute</w:t>
      </w:r>
    </w:p>
    <w:p w14:paraId="73B95682" w14:textId="77777777" w:rsidR="00550715" w:rsidRDefault="00550715" w:rsidP="00550715">
      <w:pPr>
        <w:autoSpaceDE w:val="0"/>
        <w:autoSpaceDN w:val="0"/>
        <w:adjustRightInd w:val="0"/>
        <w:spacing w:after="120"/>
        <w:rPr>
          <w:sz w:val="22"/>
        </w:rPr>
      </w:pPr>
      <w:proofErr w:type="spellStart"/>
      <w:r>
        <w:rPr>
          <w:sz w:val="22"/>
        </w:rPr>
        <w:t>Chiswick</w:t>
      </w:r>
      <w:proofErr w:type="spellEnd"/>
      <w:r>
        <w:rPr>
          <w:sz w:val="22"/>
        </w:rPr>
        <w:t>, England</w:t>
      </w:r>
    </w:p>
    <w:p w14:paraId="2838B862" w14:textId="77777777" w:rsidR="00550715" w:rsidRDefault="00550715" w:rsidP="00550715">
      <w:pPr>
        <w:autoSpaceDE w:val="0"/>
        <w:autoSpaceDN w:val="0"/>
        <w:adjustRightInd w:val="0"/>
        <w:spacing w:after="120"/>
        <w:rPr>
          <w:sz w:val="22"/>
        </w:rPr>
      </w:pPr>
    </w:p>
    <w:p w14:paraId="23064485" w14:textId="77777777" w:rsidR="00550715" w:rsidRDefault="00550715" w:rsidP="00550715">
      <w:pPr>
        <w:autoSpaceDE w:val="0"/>
        <w:autoSpaceDN w:val="0"/>
        <w:adjustRightInd w:val="0"/>
        <w:spacing w:after="240"/>
        <w:outlineLvl w:val="0"/>
        <w:rPr>
          <w:b/>
          <w:sz w:val="22"/>
        </w:rPr>
      </w:pPr>
      <w:r>
        <w:rPr>
          <w:b/>
          <w:sz w:val="22"/>
        </w:rPr>
        <w:t>Participants (Working Group 1 only)</w:t>
      </w:r>
    </w:p>
    <w:tbl>
      <w:tblPr>
        <w:tblW w:w="39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1"/>
        <w:gridCol w:w="1376"/>
        <w:gridCol w:w="1217"/>
      </w:tblGrid>
      <w:tr w:rsidR="00550715" w14:paraId="49D99685" w14:textId="77777777" w:rsidTr="003B3254">
        <w:trPr>
          <w:trHeight w:val="20"/>
          <w:tblHeader/>
        </w:trPr>
        <w:tc>
          <w:tcPr>
            <w:tcW w:w="1351" w:type="dxa"/>
            <w:vAlign w:val="center"/>
            <w:hideMark/>
          </w:tcPr>
          <w:p w14:paraId="427F6FA5" w14:textId="77777777" w:rsidR="00550715" w:rsidRDefault="00550715" w:rsidP="003B3254">
            <w:pPr>
              <w:spacing w:before="40" w:after="40"/>
              <w:rPr>
                <w:rFonts w:cs="Arial"/>
                <w:b/>
                <w:lang w:eastAsia="de-DE"/>
              </w:rPr>
            </w:pPr>
            <w:r>
              <w:rPr>
                <w:rFonts w:cs="Arial"/>
                <w:b/>
                <w:lang w:eastAsia="de-DE"/>
              </w:rPr>
              <w:t>Last name</w:t>
            </w:r>
          </w:p>
        </w:tc>
        <w:tc>
          <w:tcPr>
            <w:tcW w:w="1376" w:type="dxa"/>
            <w:vAlign w:val="center"/>
            <w:hideMark/>
          </w:tcPr>
          <w:p w14:paraId="2DEAD1CD" w14:textId="77777777" w:rsidR="00550715" w:rsidRDefault="00550715" w:rsidP="003B3254">
            <w:pPr>
              <w:spacing w:before="40" w:after="40"/>
              <w:rPr>
                <w:rFonts w:cs="Arial"/>
                <w:b/>
                <w:lang w:eastAsia="de-DE"/>
              </w:rPr>
            </w:pPr>
            <w:r>
              <w:rPr>
                <w:rFonts w:cs="Arial"/>
                <w:b/>
                <w:lang w:eastAsia="de-DE"/>
              </w:rPr>
              <w:t>First name</w:t>
            </w:r>
          </w:p>
        </w:tc>
        <w:tc>
          <w:tcPr>
            <w:tcW w:w="1217" w:type="dxa"/>
          </w:tcPr>
          <w:p w14:paraId="247F7C8B" w14:textId="77777777" w:rsidR="00550715" w:rsidRDefault="00550715" w:rsidP="003B3254">
            <w:pPr>
              <w:spacing w:before="40" w:after="40"/>
              <w:rPr>
                <w:rFonts w:cs="Arial"/>
                <w:b/>
                <w:lang w:eastAsia="de-DE"/>
              </w:rPr>
            </w:pPr>
            <w:r>
              <w:rPr>
                <w:rFonts w:cs="Arial"/>
                <w:b/>
                <w:lang w:eastAsia="de-DE"/>
              </w:rPr>
              <w:t>Status</w:t>
            </w:r>
          </w:p>
        </w:tc>
      </w:tr>
      <w:tr w:rsidR="00550715" w14:paraId="2A7BE688" w14:textId="77777777" w:rsidTr="003B3254">
        <w:trPr>
          <w:trHeight w:val="20"/>
        </w:trPr>
        <w:tc>
          <w:tcPr>
            <w:tcW w:w="1351" w:type="dxa"/>
            <w:vAlign w:val="center"/>
          </w:tcPr>
          <w:p w14:paraId="3B7044BB" w14:textId="77777777" w:rsidR="00550715" w:rsidRDefault="00550715" w:rsidP="003B3254">
            <w:pPr>
              <w:rPr>
                <w:rFonts w:cs="Arial"/>
                <w:sz w:val="18"/>
                <w:szCs w:val="18"/>
              </w:rPr>
            </w:pPr>
            <w:r>
              <w:rPr>
                <w:rFonts w:cs="Arial"/>
                <w:sz w:val="18"/>
                <w:szCs w:val="18"/>
              </w:rPr>
              <w:t>Ibbott</w:t>
            </w:r>
          </w:p>
        </w:tc>
        <w:tc>
          <w:tcPr>
            <w:tcW w:w="1376" w:type="dxa"/>
            <w:vAlign w:val="center"/>
          </w:tcPr>
          <w:p w14:paraId="5D09A0A9" w14:textId="77777777" w:rsidR="00550715" w:rsidRDefault="00550715" w:rsidP="003B3254">
            <w:pPr>
              <w:rPr>
                <w:rFonts w:cs="Arial"/>
                <w:sz w:val="18"/>
                <w:szCs w:val="18"/>
              </w:rPr>
            </w:pPr>
            <w:r>
              <w:rPr>
                <w:rFonts w:cs="Arial"/>
                <w:sz w:val="18"/>
                <w:szCs w:val="18"/>
              </w:rPr>
              <w:t>Geoffrey S.</w:t>
            </w:r>
          </w:p>
        </w:tc>
        <w:tc>
          <w:tcPr>
            <w:tcW w:w="1217" w:type="dxa"/>
            <w:vAlign w:val="center"/>
          </w:tcPr>
          <w:p w14:paraId="55654E5B" w14:textId="77777777" w:rsidR="00550715" w:rsidRDefault="00550715" w:rsidP="003B3254">
            <w:pPr>
              <w:rPr>
                <w:sz w:val="18"/>
                <w:szCs w:val="18"/>
              </w:rPr>
            </w:pPr>
            <w:proofErr w:type="spellStart"/>
            <w:r>
              <w:rPr>
                <w:rFonts w:cs="Arial"/>
                <w:sz w:val="18"/>
                <w:szCs w:val="18"/>
              </w:rPr>
              <w:t>Convenor</w:t>
            </w:r>
            <w:proofErr w:type="spellEnd"/>
          </w:p>
        </w:tc>
      </w:tr>
      <w:tr w:rsidR="00550715" w14:paraId="49A55105" w14:textId="77777777" w:rsidTr="003B3254">
        <w:trPr>
          <w:trHeight w:val="20"/>
        </w:trPr>
        <w:tc>
          <w:tcPr>
            <w:tcW w:w="1351" w:type="dxa"/>
            <w:vAlign w:val="center"/>
          </w:tcPr>
          <w:p w14:paraId="6E47B157" w14:textId="77777777" w:rsidR="00550715" w:rsidRDefault="00550715" w:rsidP="003B3254">
            <w:pPr>
              <w:rPr>
                <w:rFonts w:cs="Arial"/>
                <w:sz w:val="18"/>
                <w:szCs w:val="18"/>
              </w:rPr>
            </w:pPr>
            <w:proofErr w:type="spellStart"/>
            <w:r>
              <w:rPr>
                <w:rFonts w:cs="Arial"/>
                <w:sz w:val="18"/>
                <w:szCs w:val="18"/>
              </w:rPr>
              <w:t>Bischof</w:t>
            </w:r>
            <w:proofErr w:type="spellEnd"/>
          </w:p>
        </w:tc>
        <w:tc>
          <w:tcPr>
            <w:tcW w:w="1376" w:type="dxa"/>
            <w:vAlign w:val="center"/>
          </w:tcPr>
          <w:p w14:paraId="4F6B50D0" w14:textId="77777777" w:rsidR="00550715" w:rsidRDefault="00550715" w:rsidP="003B3254">
            <w:pPr>
              <w:rPr>
                <w:rFonts w:cs="Arial"/>
                <w:sz w:val="18"/>
                <w:szCs w:val="18"/>
              </w:rPr>
            </w:pPr>
            <w:r>
              <w:rPr>
                <w:rFonts w:cs="Arial"/>
                <w:sz w:val="18"/>
                <w:szCs w:val="18"/>
              </w:rPr>
              <w:t>Norbert</w:t>
            </w:r>
          </w:p>
        </w:tc>
        <w:tc>
          <w:tcPr>
            <w:tcW w:w="1217" w:type="dxa"/>
            <w:vAlign w:val="center"/>
          </w:tcPr>
          <w:p w14:paraId="63081F4A" w14:textId="77777777" w:rsidR="00550715" w:rsidRDefault="00550715" w:rsidP="003B3254">
            <w:pPr>
              <w:rPr>
                <w:sz w:val="18"/>
                <w:szCs w:val="18"/>
              </w:rPr>
            </w:pPr>
            <w:r>
              <w:rPr>
                <w:sz w:val="18"/>
                <w:szCs w:val="18"/>
              </w:rPr>
              <w:t>Secretary</w:t>
            </w:r>
          </w:p>
        </w:tc>
      </w:tr>
      <w:tr w:rsidR="00550715" w14:paraId="034BE904" w14:textId="77777777" w:rsidTr="003B3254">
        <w:trPr>
          <w:trHeight w:val="20"/>
        </w:trPr>
        <w:tc>
          <w:tcPr>
            <w:tcW w:w="1351" w:type="dxa"/>
            <w:vAlign w:val="center"/>
          </w:tcPr>
          <w:p w14:paraId="6621FF4F" w14:textId="77777777" w:rsidR="00550715" w:rsidRDefault="00550715" w:rsidP="003B3254">
            <w:pPr>
              <w:rPr>
                <w:rFonts w:cs="Arial"/>
                <w:sz w:val="18"/>
                <w:szCs w:val="18"/>
              </w:rPr>
            </w:pPr>
            <w:r>
              <w:rPr>
                <w:rFonts w:cs="Arial"/>
                <w:sz w:val="18"/>
                <w:szCs w:val="18"/>
              </w:rPr>
              <w:t xml:space="preserve">Al </w:t>
            </w:r>
            <w:proofErr w:type="spellStart"/>
            <w:r>
              <w:rPr>
                <w:rFonts w:cs="Arial"/>
                <w:sz w:val="18"/>
                <w:szCs w:val="18"/>
              </w:rPr>
              <w:t>Enezi</w:t>
            </w:r>
            <w:proofErr w:type="spellEnd"/>
          </w:p>
        </w:tc>
        <w:tc>
          <w:tcPr>
            <w:tcW w:w="1376" w:type="dxa"/>
            <w:vAlign w:val="center"/>
          </w:tcPr>
          <w:p w14:paraId="414C7961" w14:textId="77777777" w:rsidR="00550715" w:rsidRDefault="00550715" w:rsidP="003B3254">
            <w:pPr>
              <w:rPr>
                <w:rFonts w:cs="Arial"/>
                <w:sz w:val="18"/>
                <w:szCs w:val="18"/>
              </w:rPr>
            </w:pPr>
            <w:r>
              <w:rPr>
                <w:rFonts w:cs="Arial"/>
                <w:sz w:val="18"/>
                <w:szCs w:val="18"/>
              </w:rPr>
              <w:t>Salem</w:t>
            </w:r>
          </w:p>
        </w:tc>
        <w:tc>
          <w:tcPr>
            <w:tcW w:w="1217" w:type="dxa"/>
            <w:vAlign w:val="center"/>
          </w:tcPr>
          <w:p w14:paraId="2DD9457F" w14:textId="77777777" w:rsidR="00550715" w:rsidRDefault="00550715" w:rsidP="003B3254">
            <w:pPr>
              <w:rPr>
                <w:sz w:val="18"/>
                <w:szCs w:val="18"/>
              </w:rPr>
            </w:pPr>
            <w:r>
              <w:rPr>
                <w:sz w:val="18"/>
                <w:szCs w:val="18"/>
              </w:rPr>
              <w:t>member</w:t>
            </w:r>
          </w:p>
        </w:tc>
      </w:tr>
      <w:tr w:rsidR="00550715" w14:paraId="3E3AD705" w14:textId="77777777" w:rsidTr="003B3254">
        <w:trPr>
          <w:trHeight w:val="20"/>
        </w:trPr>
        <w:tc>
          <w:tcPr>
            <w:tcW w:w="1351" w:type="dxa"/>
            <w:vAlign w:val="center"/>
          </w:tcPr>
          <w:p w14:paraId="1236E3B2" w14:textId="77777777" w:rsidR="00550715" w:rsidRDefault="00550715" w:rsidP="003B3254">
            <w:pPr>
              <w:rPr>
                <w:rFonts w:cs="Arial"/>
                <w:sz w:val="18"/>
                <w:szCs w:val="18"/>
              </w:rPr>
            </w:pPr>
            <w:r>
              <w:rPr>
                <w:rFonts w:cs="Arial"/>
                <w:sz w:val="18"/>
                <w:szCs w:val="18"/>
              </w:rPr>
              <w:t>Allen</w:t>
            </w:r>
          </w:p>
        </w:tc>
        <w:tc>
          <w:tcPr>
            <w:tcW w:w="1376" w:type="dxa"/>
            <w:vAlign w:val="center"/>
          </w:tcPr>
          <w:p w14:paraId="5EC9E1B5" w14:textId="77777777" w:rsidR="00550715" w:rsidRDefault="00550715" w:rsidP="003B3254">
            <w:pPr>
              <w:rPr>
                <w:rFonts w:cs="Arial"/>
                <w:sz w:val="18"/>
                <w:szCs w:val="18"/>
              </w:rPr>
            </w:pPr>
            <w:r>
              <w:rPr>
                <w:rFonts w:cs="Arial"/>
                <w:sz w:val="18"/>
                <w:szCs w:val="18"/>
              </w:rPr>
              <w:t>John</w:t>
            </w:r>
          </w:p>
        </w:tc>
        <w:tc>
          <w:tcPr>
            <w:tcW w:w="1217" w:type="dxa"/>
            <w:vAlign w:val="center"/>
          </w:tcPr>
          <w:p w14:paraId="01E4B686" w14:textId="77777777" w:rsidR="00550715" w:rsidRDefault="00550715" w:rsidP="003B3254">
            <w:pPr>
              <w:rPr>
                <w:sz w:val="18"/>
                <w:szCs w:val="18"/>
              </w:rPr>
            </w:pPr>
            <w:r>
              <w:rPr>
                <w:sz w:val="18"/>
                <w:szCs w:val="18"/>
              </w:rPr>
              <w:t>member</w:t>
            </w:r>
          </w:p>
        </w:tc>
      </w:tr>
      <w:tr w:rsidR="00550715" w14:paraId="3D9118FE" w14:textId="77777777" w:rsidTr="003B3254">
        <w:trPr>
          <w:trHeight w:val="20"/>
        </w:trPr>
        <w:tc>
          <w:tcPr>
            <w:tcW w:w="1351" w:type="dxa"/>
            <w:vAlign w:val="center"/>
          </w:tcPr>
          <w:p w14:paraId="7257B854" w14:textId="77777777" w:rsidR="00550715" w:rsidRDefault="00550715" w:rsidP="003B3254">
            <w:pPr>
              <w:rPr>
                <w:rFonts w:cs="Arial"/>
                <w:sz w:val="18"/>
                <w:szCs w:val="18"/>
              </w:rPr>
            </w:pPr>
            <w:proofErr w:type="spellStart"/>
            <w:r>
              <w:rPr>
                <w:rFonts w:cs="Arial"/>
                <w:sz w:val="18"/>
                <w:szCs w:val="18"/>
              </w:rPr>
              <w:t>Brusasco</w:t>
            </w:r>
            <w:proofErr w:type="spellEnd"/>
          </w:p>
        </w:tc>
        <w:tc>
          <w:tcPr>
            <w:tcW w:w="1376" w:type="dxa"/>
            <w:vAlign w:val="center"/>
          </w:tcPr>
          <w:p w14:paraId="2A47535F" w14:textId="77777777" w:rsidR="00550715" w:rsidRDefault="00550715" w:rsidP="003B3254">
            <w:pPr>
              <w:rPr>
                <w:rFonts w:cs="Arial"/>
                <w:sz w:val="18"/>
                <w:szCs w:val="18"/>
              </w:rPr>
            </w:pPr>
            <w:r>
              <w:rPr>
                <w:rFonts w:cs="Arial"/>
                <w:sz w:val="18"/>
                <w:szCs w:val="18"/>
              </w:rPr>
              <w:t>Caterina</w:t>
            </w:r>
          </w:p>
        </w:tc>
        <w:tc>
          <w:tcPr>
            <w:tcW w:w="1217" w:type="dxa"/>
            <w:vAlign w:val="center"/>
          </w:tcPr>
          <w:p w14:paraId="0D5629DF" w14:textId="77777777" w:rsidR="00550715" w:rsidRDefault="00550715" w:rsidP="003B3254">
            <w:pPr>
              <w:rPr>
                <w:rFonts w:cs="Arial"/>
                <w:sz w:val="18"/>
                <w:szCs w:val="18"/>
              </w:rPr>
            </w:pPr>
            <w:r>
              <w:rPr>
                <w:rFonts w:cs="Arial"/>
                <w:sz w:val="18"/>
                <w:szCs w:val="18"/>
              </w:rPr>
              <w:t>member</w:t>
            </w:r>
          </w:p>
        </w:tc>
      </w:tr>
      <w:tr w:rsidR="00550715" w14:paraId="1090FCA8" w14:textId="77777777" w:rsidTr="003B3254">
        <w:trPr>
          <w:trHeight w:val="20"/>
        </w:trPr>
        <w:tc>
          <w:tcPr>
            <w:tcW w:w="1351" w:type="dxa"/>
            <w:vAlign w:val="center"/>
          </w:tcPr>
          <w:p w14:paraId="02789EF8" w14:textId="77777777" w:rsidR="00550715" w:rsidRDefault="00550715" w:rsidP="003B3254">
            <w:pPr>
              <w:rPr>
                <w:rFonts w:cs="Arial"/>
                <w:sz w:val="18"/>
                <w:szCs w:val="18"/>
              </w:rPr>
            </w:pPr>
            <w:r>
              <w:rPr>
                <w:rFonts w:cs="Arial"/>
                <w:sz w:val="18"/>
                <w:szCs w:val="18"/>
              </w:rPr>
              <w:t>Cho</w:t>
            </w:r>
          </w:p>
        </w:tc>
        <w:tc>
          <w:tcPr>
            <w:tcW w:w="1376" w:type="dxa"/>
            <w:vAlign w:val="center"/>
          </w:tcPr>
          <w:p w14:paraId="687749A3" w14:textId="77777777" w:rsidR="00550715" w:rsidRDefault="00550715" w:rsidP="003B3254">
            <w:pPr>
              <w:rPr>
                <w:rFonts w:cs="Arial"/>
                <w:sz w:val="18"/>
                <w:szCs w:val="18"/>
              </w:rPr>
            </w:pPr>
            <w:proofErr w:type="spellStart"/>
            <w:r>
              <w:rPr>
                <w:rFonts w:cs="Arial"/>
                <w:sz w:val="18"/>
                <w:szCs w:val="18"/>
              </w:rPr>
              <w:t>Ilsung</w:t>
            </w:r>
            <w:proofErr w:type="spellEnd"/>
          </w:p>
        </w:tc>
        <w:tc>
          <w:tcPr>
            <w:tcW w:w="1217" w:type="dxa"/>
            <w:vAlign w:val="center"/>
          </w:tcPr>
          <w:p w14:paraId="4350DF3D" w14:textId="77777777" w:rsidR="00550715" w:rsidRDefault="00550715" w:rsidP="003B3254">
            <w:pPr>
              <w:rPr>
                <w:rFonts w:cs="Arial"/>
                <w:sz w:val="18"/>
                <w:szCs w:val="18"/>
              </w:rPr>
            </w:pPr>
            <w:r>
              <w:rPr>
                <w:rFonts w:cs="Arial"/>
                <w:sz w:val="18"/>
                <w:szCs w:val="18"/>
              </w:rPr>
              <w:t>member</w:t>
            </w:r>
          </w:p>
        </w:tc>
      </w:tr>
      <w:tr w:rsidR="00550715" w14:paraId="1DAC544C" w14:textId="77777777" w:rsidTr="003B3254">
        <w:trPr>
          <w:trHeight w:val="20"/>
        </w:trPr>
        <w:tc>
          <w:tcPr>
            <w:tcW w:w="1351" w:type="dxa"/>
            <w:vAlign w:val="center"/>
          </w:tcPr>
          <w:p w14:paraId="2539762D" w14:textId="77777777" w:rsidR="00550715" w:rsidRDefault="00550715" w:rsidP="003B3254">
            <w:pPr>
              <w:rPr>
                <w:rFonts w:cs="Arial"/>
                <w:sz w:val="18"/>
                <w:szCs w:val="18"/>
              </w:rPr>
            </w:pPr>
            <w:r>
              <w:rPr>
                <w:rFonts w:cs="Arial"/>
                <w:sz w:val="18"/>
                <w:szCs w:val="18"/>
              </w:rPr>
              <w:t>Cohen</w:t>
            </w:r>
          </w:p>
        </w:tc>
        <w:tc>
          <w:tcPr>
            <w:tcW w:w="1376" w:type="dxa"/>
            <w:vAlign w:val="center"/>
          </w:tcPr>
          <w:p w14:paraId="28775838" w14:textId="77777777" w:rsidR="00550715" w:rsidRDefault="00550715" w:rsidP="003B3254">
            <w:pPr>
              <w:rPr>
                <w:rFonts w:cs="Arial"/>
                <w:sz w:val="18"/>
                <w:szCs w:val="18"/>
              </w:rPr>
            </w:pPr>
            <w:r>
              <w:rPr>
                <w:rFonts w:cs="Arial"/>
                <w:sz w:val="18"/>
                <w:szCs w:val="18"/>
              </w:rPr>
              <w:t>Alan</w:t>
            </w:r>
          </w:p>
        </w:tc>
        <w:tc>
          <w:tcPr>
            <w:tcW w:w="1217" w:type="dxa"/>
            <w:vAlign w:val="center"/>
          </w:tcPr>
          <w:p w14:paraId="058014D8" w14:textId="77777777" w:rsidR="00550715" w:rsidRDefault="00550715" w:rsidP="003B3254">
            <w:pPr>
              <w:rPr>
                <w:rFonts w:cs="Arial"/>
                <w:sz w:val="18"/>
                <w:szCs w:val="18"/>
              </w:rPr>
            </w:pPr>
            <w:r>
              <w:rPr>
                <w:rFonts w:cs="Arial"/>
                <w:sz w:val="18"/>
                <w:szCs w:val="18"/>
              </w:rPr>
              <w:t>member</w:t>
            </w:r>
          </w:p>
        </w:tc>
      </w:tr>
      <w:tr w:rsidR="00550715" w14:paraId="060B3506" w14:textId="77777777" w:rsidTr="003B3254">
        <w:trPr>
          <w:trHeight w:val="20"/>
        </w:trPr>
        <w:tc>
          <w:tcPr>
            <w:tcW w:w="1351" w:type="dxa"/>
            <w:vAlign w:val="center"/>
          </w:tcPr>
          <w:p w14:paraId="772AB96E" w14:textId="77777777" w:rsidR="00550715" w:rsidRDefault="00550715" w:rsidP="003B3254">
            <w:pPr>
              <w:rPr>
                <w:rFonts w:cs="Arial"/>
                <w:sz w:val="18"/>
                <w:szCs w:val="18"/>
              </w:rPr>
            </w:pPr>
            <w:r>
              <w:rPr>
                <w:rFonts w:cs="Arial"/>
                <w:sz w:val="18"/>
                <w:szCs w:val="18"/>
              </w:rPr>
              <w:t>Coon</w:t>
            </w:r>
          </w:p>
        </w:tc>
        <w:tc>
          <w:tcPr>
            <w:tcW w:w="1376" w:type="dxa"/>
            <w:vAlign w:val="center"/>
          </w:tcPr>
          <w:p w14:paraId="3D18984A" w14:textId="77777777" w:rsidR="00550715" w:rsidRDefault="00550715" w:rsidP="003B3254">
            <w:pPr>
              <w:rPr>
                <w:rFonts w:cs="Arial"/>
                <w:sz w:val="18"/>
                <w:szCs w:val="18"/>
              </w:rPr>
            </w:pPr>
            <w:r>
              <w:rPr>
                <w:rFonts w:cs="Arial"/>
                <w:sz w:val="18"/>
                <w:szCs w:val="18"/>
              </w:rPr>
              <w:t>Stephen</w:t>
            </w:r>
          </w:p>
        </w:tc>
        <w:tc>
          <w:tcPr>
            <w:tcW w:w="1217" w:type="dxa"/>
            <w:vAlign w:val="center"/>
          </w:tcPr>
          <w:p w14:paraId="739714F0" w14:textId="77777777" w:rsidR="00550715" w:rsidRDefault="00550715" w:rsidP="003B3254">
            <w:pPr>
              <w:rPr>
                <w:sz w:val="18"/>
                <w:szCs w:val="18"/>
              </w:rPr>
            </w:pPr>
            <w:r>
              <w:rPr>
                <w:rFonts w:cs="Arial"/>
                <w:sz w:val="18"/>
                <w:szCs w:val="18"/>
              </w:rPr>
              <w:t>member</w:t>
            </w:r>
          </w:p>
        </w:tc>
      </w:tr>
      <w:tr w:rsidR="00550715" w14:paraId="661BE51E" w14:textId="77777777" w:rsidTr="003B3254">
        <w:trPr>
          <w:trHeight w:val="20"/>
        </w:trPr>
        <w:tc>
          <w:tcPr>
            <w:tcW w:w="1351" w:type="dxa"/>
            <w:vAlign w:val="center"/>
          </w:tcPr>
          <w:p w14:paraId="76FDE824" w14:textId="77777777" w:rsidR="00550715" w:rsidRDefault="00550715" w:rsidP="003B3254">
            <w:pPr>
              <w:rPr>
                <w:rFonts w:cs="Arial"/>
                <w:sz w:val="18"/>
                <w:szCs w:val="18"/>
              </w:rPr>
            </w:pPr>
            <w:proofErr w:type="spellStart"/>
            <w:r>
              <w:rPr>
                <w:rFonts w:cs="Arial"/>
                <w:sz w:val="18"/>
                <w:szCs w:val="18"/>
              </w:rPr>
              <w:t>Fukumura</w:t>
            </w:r>
            <w:proofErr w:type="spellEnd"/>
          </w:p>
        </w:tc>
        <w:tc>
          <w:tcPr>
            <w:tcW w:w="1376" w:type="dxa"/>
            <w:vAlign w:val="center"/>
          </w:tcPr>
          <w:p w14:paraId="05BF996E" w14:textId="77777777" w:rsidR="00550715" w:rsidRDefault="00550715" w:rsidP="003B3254">
            <w:pPr>
              <w:rPr>
                <w:rFonts w:cs="Arial"/>
                <w:sz w:val="18"/>
                <w:szCs w:val="18"/>
              </w:rPr>
            </w:pPr>
            <w:proofErr w:type="spellStart"/>
            <w:r>
              <w:rPr>
                <w:rFonts w:cs="Arial"/>
                <w:sz w:val="18"/>
                <w:szCs w:val="18"/>
              </w:rPr>
              <w:t>Akifumi</w:t>
            </w:r>
            <w:proofErr w:type="spellEnd"/>
          </w:p>
        </w:tc>
        <w:tc>
          <w:tcPr>
            <w:tcW w:w="1217" w:type="dxa"/>
            <w:vAlign w:val="center"/>
          </w:tcPr>
          <w:p w14:paraId="226DB740" w14:textId="77777777" w:rsidR="00550715" w:rsidRDefault="00550715" w:rsidP="003B3254">
            <w:pPr>
              <w:rPr>
                <w:rFonts w:cs="Arial"/>
                <w:sz w:val="18"/>
                <w:szCs w:val="18"/>
              </w:rPr>
            </w:pPr>
            <w:r>
              <w:rPr>
                <w:rFonts w:cs="Arial"/>
                <w:sz w:val="18"/>
                <w:szCs w:val="18"/>
              </w:rPr>
              <w:t>member</w:t>
            </w:r>
          </w:p>
        </w:tc>
      </w:tr>
      <w:tr w:rsidR="00550715" w14:paraId="070F112A" w14:textId="77777777" w:rsidTr="003B3254">
        <w:trPr>
          <w:trHeight w:val="20"/>
        </w:trPr>
        <w:tc>
          <w:tcPr>
            <w:tcW w:w="1351" w:type="dxa"/>
            <w:vAlign w:val="center"/>
          </w:tcPr>
          <w:p w14:paraId="5731AC0E" w14:textId="77777777" w:rsidR="00550715" w:rsidRDefault="00550715" w:rsidP="003B3254">
            <w:pPr>
              <w:rPr>
                <w:rFonts w:cs="Arial"/>
                <w:sz w:val="18"/>
                <w:szCs w:val="18"/>
              </w:rPr>
            </w:pPr>
            <w:proofErr w:type="spellStart"/>
            <w:r>
              <w:rPr>
                <w:rFonts w:cs="Arial"/>
                <w:sz w:val="18"/>
                <w:szCs w:val="18"/>
              </w:rPr>
              <w:t>Gruebling</w:t>
            </w:r>
            <w:proofErr w:type="spellEnd"/>
          </w:p>
        </w:tc>
        <w:tc>
          <w:tcPr>
            <w:tcW w:w="1376" w:type="dxa"/>
            <w:vAlign w:val="center"/>
          </w:tcPr>
          <w:p w14:paraId="27A26E1A" w14:textId="77777777" w:rsidR="00550715" w:rsidRDefault="00550715" w:rsidP="003B3254">
            <w:pPr>
              <w:rPr>
                <w:rFonts w:cs="Arial"/>
                <w:sz w:val="18"/>
                <w:szCs w:val="18"/>
              </w:rPr>
            </w:pPr>
            <w:r>
              <w:rPr>
                <w:rFonts w:cs="Arial"/>
                <w:sz w:val="18"/>
                <w:szCs w:val="18"/>
              </w:rPr>
              <w:t>Peter</w:t>
            </w:r>
          </w:p>
        </w:tc>
        <w:tc>
          <w:tcPr>
            <w:tcW w:w="1217" w:type="dxa"/>
            <w:vAlign w:val="center"/>
          </w:tcPr>
          <w:p w14:paraId="1D66AD32" w14:textId="77777777" w:rsidR="00550715" w:rsidRDefault="00550715" w:rsidP="003B3254">
            <w:pPr>
              <w:rPr>
                <w:sz w:val="18"/>
                <w:szCs w:val="18"/>
              </w:rPr>
            </w:pPr>
            <w:r>
              <w:rPr>
                <w:rFonts w:cs="Arial"/>
                <w:sz w:val="18"/>
                <w:szCs w:val="18"/>
              </w:rPr>
              <w:t>member</w:t>
            </w:r>
          </w:p>
        </w:tc>
      </w:tr>
      <w:tr w:rsidR="00550715" w14:paraId="380D2BB1" w14:textId="77777777" w:rsidTr="003B3254">
        <w:trPr>
          <w:trHeight w:val="20"/>
        </w:trPr>
        <w:tc>
          <w:tcPr>
            <w:tcW w:w="1351" w:type="dxa"/>
            <w:vAlign w:val="center"/>
          </w:tcPr>
          <w:p w14:paraId="68121BFF" w14:textId="77777777" w:rsidR="00550715" w:rsidRDefault="00550715" w:rsidP="003B3254">
            <w:pPr>
              <w:rPr>
                <w:rFonts w:cs="Arial"/>
                <w:sz w:val="18"/>
                <w:szCs w:val="18"/>
              </w:rPr>
            </w:pPr>
            <w:proofErr w:type="spellStart"/>
            <w:r>
              <w:rPr>
                <w:rFonts w:cs="Arial"/>
                <w:sz w:val="18"/>
                <w:szCs w:val="18"/>
              </w:rPr>
              <w:t>Heese</w:t>
            </w:r>
            <w:proofErr w:type="spellEnd"/>
          </w:p>
        </w:tc>
        <w:tc>
          <w:tcPr>
            <w:tcW w:w="1376" w:type="dxa"/>
            <w:vAlign w:val="center"/>
          </w:tcPr>
          <w:p w14:paraId="19C8F821" w14:textId="77777777" w:rsidR="00550715" w:rsidRDefault="00550715" w:rsidP="003B3254">
            <w:pPr>
              <w:rPr>
                <w:rFonts w:cs="Arial"/>
                <w:sz w:val="18"/>
                <w:szCs w:val="18"/>
              </w:rPr>
            </w:pPr>
            <w:r>
              <w:rPr>
                <w:rFonts w:cs="Arial"/>
                <w:sz w:val="18"/>
                <w:szCs w:val="18"/>
              </w:rPr>
              <w:t>Jürgen</w:t>
            </w:r>
          </w:p>
        </w:tc>
        <w:tc>
          <w:tcPr>
            <w:tcW w:w="1217" w:type="dxa"/>
            <w:vAlign w:val="center"/>
          </w:tcPr>
          <w:p w14:paraId="4DE3D272" w14:textId="77777777" w:rsidR="00550715" w:rsidRDefault="00550715" w:rsidP="003B3254">
            <w:pPr>
              <w:rPr>
                <w:rFonts w:cs="Arial"/>
                <w:sz w:val="18"/>
                <w:szCs w:val="18"/>
              </w:rPr>
            </w:pPr>
            <w:r>
              <w:rPr>
                <w:rFonts w:cs="Arial"/>
                <w:sz w:val="18"/>
                <w:szCs w:val="18"/>
              </w:rPr>
              <w:t>member</w:t>
            </w:r>
          </w:p>
        </w:tc>
      </w:tr>
      <w:tr w:rsidR="00550715" w14:paraId="6610EDF9" w14:textId="77777777" w:rsidTr="003B3254">
        <w:trPr>
          <w:trHeight w:val="20"/>
        </w:trPr>
        <w:tc>
          <w:tcPr>
            <w:tcW w:w="1351" w:type="dxa"/>
            <w:vAlign w:val="center"/>
          </w:tcPr>
          <w:p w14:paraId="6C51FBB1" w14:textId="77777777" w:rsidR="00550715" w:rsidRDefault="00550715" w:rsidP="003B3254">
            <w:pPr>
              <w:rPr>
                <w:rFonts w:cs="Arial"/>
                <w:sz w:val="18"/>
                <w:szCs w:val="18"/>
              </w:rPr>
            </w:pPr>
            <w:r>
              <w:rPr>
                <w:rFonts w:cs="Arial"/>
                <w:sz w:val="18"/>
                <w:szCs w:val="18"/>
              </w:rPr>
              <w:t>Hernandez</w:t>
            </w:r>
          </w:p>
        </w:tc>
        <w:tc>
          <w:tcPr>
            <w:tcW w:w="1376" w:type="dxa"/>
            <w:vAlign w:val="center"/>
          </w:tcPr>
          <w:p w14:paraId="20319FB4" w14:textId="77777777" w:rsidR="00550715" w:rsidRDefault="00550715" w:rsidP="003B3254">
            <w:pPr>
              <w:rPr>
                <w:rFonts w:cs="Arial"/>
                <w:sz w:val="18"/>
                <w:szCs w:val="18"/>
              </w:rPr>
            </w:pPr>
            <w:proofErr w:type="spellStart"/>
            <w:r>
              <w:rPr>
                <w:rFonts w:cs="Arial"/>
                <w:sz w:val="18"/>
                <w:szCs w:val="18"/>
              </w:rPr>
              <w:t>Paco</w:t>
            </w:r>
            <w:proofErr w:type="spellEnd"/>
          </w:p>
        </w:tc>
        <w:tc>
          <w:tcPr>
            <w:tcW w:w="1217" w:type="dxa"/>
            <w:vAlign w:val="center"/>
          </w:tcPr>
          <w:p w14:paraId="2AC86D2C" w14:textId="77777777" w:rsidR="00550715" w:rsidRDefault="00550715" w:rsidP="003B3254">
            <w:pPr>
              <w:rPr>
                <w:sz w:val="18"/>
                <w:szCs w:val="18"/>
              </w:rPr>
            </w:pPr>
            <w:r>
              <w:rPr>
                <w:rFonts w:cs="Arial"/>
                <w:sz w:val="18"/>
                <w:szCs w:val="18"/>
              </w:rPr>
              <w:t>member</w:t>
            </w:r>
          </w:p>
        </w:tc>
      </w:tr>
      <w:tr w:rsidR="00550715" w14:paraId="639524E5" w14:textId="77777777" w:rsidTr="003B3254">
        <w:trPr>
          <w:trHeight w:val="20"/>
        </w:trPr>
        <w:tc>
          <w:tcPr>
            <w:tcW w:w="1351" w:type="dxa"/>
            <w:vAlign w:val="center"/>
          </w:tcPr>
          <w:p w14:paraId="3286641E" w14:textId="77777777" w:rsidR="00550715" w:rsidRDefault="00550715" w:rsidP="003B3254">
            <w:pPr>
              <w:rPr>
                <w:rFonts w:cs="Arial"/>
                <w:sz w:val="18"/>
                <w:szCs w:val="18"/>
              </w:rPr>
            </w:pPr>
            <w:r>
              <w:rPr>
                <w:rFonts w:cs="Arial"/>
                <w:sz w:val="18"/>
                <w:szCs w:val="18"/>
              </w:rPr>
              <w:t>Hirata</w:t>
            </w:r>
          </w:p>
        </w:tc>
        <w:tc>
          <w:tcPr>
            <w:tcW w:w="1376" w:type="dxa"/>
            <w:vAlign w:val="center"/>
          </w:tcPr>
          <w:p w14:paraId="68BB93A2" w14:textId="77777777" w:rsidR="00550715" w:rsidRDefault="00550715" w:rsidP="003B3254">
            <w:pPr>
              <w:rPr>
                <w:rFonts w:cs="Arial"/>
                <w:sz w:val="18"/>
                <w:szCs w:val="18"/>
              </w:rPr>
            </w:pPr>
            <w:r>
              <w:rPr>
                <w:rFonts w:cs="Arial"/>
                <w:sz w:val="18"/>
                <w:szCs w:val="18"/>
              </w:rPr>
              <w:t>Yuichi</w:t>
            </w:r>
          </w:p>
        </w:tc>
        <w:tc>
          <w:tcPr>
            <w:tcW w:w="1217" w:type="dxa"/>
            <w:vAlign w:val="center"/>
          </w:tcPr>
          <w:p w14:paraId="7F1BABA7" w14:textId="77777777" w:rsidR="00550715" w:rsidRDefault="00550715" w:rsidP="003B3254">
            <w:pPr>
              <w:rPr>
                <w:sz w:val="18"/>
                <w:szCs w:val="18"/>
              </w:rPr>
            </w:pPr>
            <w:r>
              <w:rPr>
                <w:rFonts w:cs="Arial"/>
                <w:sz w:val="18"/>
                <w:szCs w:val="18"/>
              </w:rPr>
              <w:t>member</w:t>
            </w:r>
          </w:p>
        </w:tc>
      </w:tr>
      <w:tr w:rsidR="00550715" w14:paraId="3328631C" w14:textId="77777777" w:rsidTr="003B3254">
        <w:trPr>
          <w:trHeight w:val="20"/>
        </w:trPr>
        <w:tc>
          <w:tcPr>
            <w:tcW w:w="1351" w:type="dxa"/>
            <w:vAlign w:val="center"/>
          </w:tcPr>
          <w:p w14:paraId="6BB54F83" w14:textId="77777777" w:rsidR="00550715" w:rsidRDefault="00550715" w:rsidP="003B3254">
            <w:pPr>
              <w:rPr>
                <w:rFonts w:cs="Arial"/>
                <w:sz w:val="18"/>
                <w:szCs w:val="18"/>
              </w:rPr>
            </w:pPr>
            <w:proofErr w:type="spellStart"/>
            <w:r>
              <w:rPr>
                <w:rFonts w:cs="Arial"/>
                <w:sz w:val="18"/>
                <w:szCs w:val="18"/>
              </w:rPr>
              <w:t>Jakob</w:t>
            </w:r>
            <w:proofErr w:type="spellEnd"/>
          </w:p>
        </w:tc>
        <w:tc>
          <w:tcPr>
            <w:tcW w:w="1376" w:type="dxa"/>
            <w:vAlign w:val="center"/>
          </w:tcPr>
          <w:p w14:paraId="25B84B21" w14:textId="77777777" w:rsidR="00550715" w:rsidRDefault="00550715" w:rsidP="003B3254">
            <w:pPr>
              <w:rPr>
                <w:rFonts w:cs="Arial"/>
                <w:sz w:val="18"/>
                <w:szCs w:val="18"/>
              </w:rPr>
            </w:pPr>
            <w:r>
              <w:rPr>
                <w:rFonts w:cs="Arial"/>
                <w:sz w:val="18"/>
                <w:szCs w:val="18"/>
              </w:rPr>
              <w:t>Thomas</w:t>
            </w:r>
          </w:p>
        </w:tc>
        <w:tc>
          <w:tcPr>
            <w:tcW w:w="1217" w:type="dxa"/>
            <w:vAlign w:val="center"/>
          </w:tcPr>
          <w:p w14:paraId="2A26F241" w14:textId="77777777" w:rsidR="00550715" w:rsidRDefault="00550715" w:rsidP="003B3254">
            <w:pPr>
              <w:rPr>
                <w:sz w:val="18"/>
                <w:szCs w:val="18"/>
              </w:rPr>
            </w:pPr>
            <w:r>
              <w:rPr>
                <w:rFonts w:cs="Arial"/>
                <w:sz w:val="18"/>
                <w:szCs w:val="18"/>
              </w:rPr>
              <w:t>member</w:t>
            </w:r>
          </w:p>
        </w:tc>
      </w:tr>
      <w:tr w:rsidR="00550715" w14:paraId="7C86F1F4" w14:textId="77777777" w:rsidTr="003B3254">
        <w:trPr>
          <w:trHeight w:val="20"/>
        </w:trPr>
        <w:tc>
          <w:tcPr>
            <w:tcW w:w="1351" w:type="dxa"/>
            <w:vAlign w:val="center"/>
          </w:tcPr>
          <w:p w14:paraId="2F6EE531" w14:textId="77777777" w:rsidR="00550715" w:rsidRDefault="00550715" w:rsidP="003B3254">
            <w:pPr>
              <w:rPr>
                <w:rFonts w:cs="Arial"/>
                <w:sz w:val="18"/>
                <w:szCs w:val="18"/>
              </w:rPr>
            </w:pPr>
            <w:proofErr w:type="spellStart"/>
            <w:r>
              <w:rPr>
                <w:rFonts w:cs="Arial"/>
                <w:sz w:val="18"/>
                <w:szCs w:val="18"/>
              </w:rPr>
              <w:t>Jyrkkälä</w:t>
            </w:r>
            <w:proofErr w:type="spellEnd"/>
          </w:p>
        </w:tc>
        <w:tc>
          <w:tcPr>
            <w:tcW w:w="1376" w:type="dxa"/>
            <w:vAlign w:val="center"/>
          </w:tcPr>
          <w:p w14:paraId="4C5B4F3C" w14:textId="77777777" w:rsidR="00550715" w:rsidRDefault="00550715" w:rsidP="003B3254">
            <w:pPr>
              <w:rPr>
                <w:rFonts w:cs="Arial"/>
                <w:sz w:val="18"/>
                <w:szCs w:val="18"/>
              </w:rPr>
            </w:pPr>
            <w:r>
              <w:rPr>
                <w:rFonts w:cs="Arial"/>
                <w:sz w:val="18"/>
                <w:szCs w:val="18"/>
              </w:rPr>
              <w:t>Kari</w:t>
            </w:r>
          </w:p>
        </w:tc>
        <w:tc>
          <w:tcPr>
            <w:tcW w:w="1217" w:type="dxa"/>
            <w:vAlign w:val="center"/>
          </w:tcPr>
          <w:p w14:paraId="65FB80BE" w14:textId="77777777" w:rsidR="00550715" w:rsidRDefault="00550715" w:rsidP="003B3254">
            <w:pPr>
              <w:rPr>
                <w:sz w:val="18"/>
                <w:szCs w:val="18"/>
              </w:rPr>
            </w:pPr>
            <w:r>
              <w:rPr>
                <w:rFonts w:cs="Arial"/>
                <w:sz w:val="18"/>
                <w:szCs w:val="18"/>
              </w:rPr>
              <w:t>member</w:t>
            </w:r>
          </w:p>
        </w:tc>
      </w:tr>
      <w:tr w:rsidR="00550715" w14:paraId="3860EC26" w14:textId="77777777" w:rsidTr="003B3254">
        <w:trPr>
          <w:trHeight w:val="20"/>
        </w:trPr>
        <w:tc>
          <w:tcPr>
            <w:tcW w:w="1351" w:type="dxa"/>
            <w:vAlign w:val="center"/>
          </w:tcPr>
          <w:p w14:paraId="5FFD2449" w14:textId="77777777" w:rsidR="00550715" w:rsidRDefault="00550715" w:rsidP="003B3254">
            <w:pPr>
              <w:rPr>
                <w:rFonts w:cs="Arial"/>
                <w:sz w:val="18"/>
                <w:szCs w:val="18"/>
              </w:rPr>
            </w:pPr>
            <w:proofErr w:type="spellStart"/>
            <w:r>
              <w:rPr>
                <w:rFonts w:cs="Arial"/>
                <w:sz w:val="18"/>
                <w:szCs w:val="18"/>
              </w:rPr>
              <w:t>Lamm</w:t>
            </w:r>
            <w:proofErr w:type="spellEnd"/>
          </w:p>
        </w:tc>
        <w:tc>
          <w:tcPr>
            <w:tcW w:w="1376" w:type="dxa"/>
            <w:vAlign w:val="center"/>
          </w:tcPr>
          <w:p w14:paraId="0D65EE19" w14:textId="77777777" w:rsidR="00550715" w:rsidRDefault="00550715" w:rsidP="003B3254">
            <w:pPr>
              <w:rPr>
                <w:rFonts w:cs="Arial"/>
                <w:sz w:val="18"/>
                <w:szCs w:val="18"/>
              </w:rPr>
            </w:pPr>
            <w:r>
              <w:rPr>
                <w:rFonts w:cs="Arial"/>
                <w:sz w:val="18"/>
                <w:szCs w:val="18"/>
              </w:rPr>
              <w:t>Inger-Lena</w:t>
            </w:r>
          </w:p>
        </w:tc>
        <w:tc>
          <w:tcPr>
            <w:tcW w:w="1217" w:type="dxa"/>
            <w:vAlign w:val="center"/>
          </w:tcPr>
          <w:p w14:paraId="1A6BE5F0" w14:textId="77777777" w:rsidR="00550715" w:rsidRDefault="00550715" w:rsidP="003B3254">
            <w:pPr>
              <w:rPr>
                <w:sz w:val="18"/>
                <w:szCs w:val="18"/>
              </w:rPr>
            </w:pPr>
            <w:r>
              <w:rPr>
                <w:rFonts w:cs="Arial"/>
                <w:sz w:val="18"/>
                <w:szCs w:val="18"/>
              </w:rPr>
              <w:t>member</w:t>
            </w:r>
          </w:p>
        </w:tc>
      </w:tr>
      <w:tr w:rsidR="00550715" w14:paraId="0C44FF8A" w14:textId="77777777" w:rsidTr="003B3254">
        <w:trPr>
          <w:trHeight w:val="20"/>
        </w:trPr>
        <w:tc>
          <w:tcPr>
            <w:tcW w:w="1351" w:type="dxa"/>
            <w:vAlign w:val="center"/>
          </w:tcPr>
          <w:p w14:paraId="79503DFA" w14:textId="77777777" w:rsidR="00550715" w:rsidRDefault="00550715" w:rsidP="003B3254">
            <w:pPr>
              <w:rPr>
                <w:rFonts w:cs="Arial"/>
                <w:sz w:val="18"/>
                <w:szCs w:val="18"/>
              </w:rPr>
            </w:pPr>
            <w:r>
              <w:rPr>
                <w:rFonts w:cs="Arial"/>
                <w:sz w:val="18"/>
                <w:szCs w:val="18"/>
              </w:rPr>
              <w:t>Olsson</w:t>
            </w:r>
          </w:p>
        </w:tc>
        <w:tc>
          <w:tcPr>
            <w:tcW w:w="1376" w:type="dxa"/>
            <w:vAlign w:val="center"/>
          </w:tcPr>
          <w:p w14:paraId="1666874D" w14:textId="77777777" w:rsidR="00550715" w:rsidRDefault="00550715" w:rsidP="003B3254">
            <w:pPr>
              <w:rPr>
                <w:rFonts w:cs="Arial"/>
                <w:sz w:val="18"/>
                <w:szCs w:val="18"/>
              </w:rPr>
            </w:pPr>
            <w:r>
              <w:rPr>
                <w:rFonts w:cs="Arial"/>
                <w:sz w:val="18"/>
                <w:szCs w:val="18"/>
              </w:rPr>
              <w:t>Anna</w:t>
            </w:r>
          </w:p>
        </w:tc>
        <w:tc>
          <w:tcPr>
            <w:tcW w:w="1217" w:type="dxa"/>
            <w:vAlign w:val="center"/>
          </w:tcPr>
          <w:p w14:paraId="7661429A" w14:textId="77777777" w:rsidR="00550715" w:rsidRDefault="00550715" w:rsidP="003B3254">
            <w:pPr>
              <w:rPr>
                <w:sz w:val="18"/>
                <w:szCs w:val="18"/>
              </w:rPr>
            </w:pPr>
            <w:r>
              <w:rPr>
                <w:rFonts w:cs="Arial"/>
                <w:sz w:val="18"/>
                <w:szCs w:val="18"/>
              </w:rPr>
              <w:t>member</w:t>
            </w:r>
          </w:p>
        </w:tc>
      </w:tr>
      <w:tr w:rsidR="00550715" w14:paraId="48A218C4" w14:textId="77777777" w:rsidTr="003B3254">
        <w:trPr>
          <w:trHeight w:val="20"/>
        </w:trPr>
        <w:tc>
          <w:tcPr>
            <w:tcW w:w="1351" w:type="dxa"/>
            <w:vAlign w:val="center"/>
          </w:tcPr>
          <w:p w14:paraId="4E0C12B2" w14:textId="77777777" w:rsidR="00550715" w:rsidRDefault="00550715" w:rsidP="003B3254">
            <w:pPr>
              <w:rPr>
                <w:rFonts w:cs="Arial"/>
                <w:sz w:val="18"/>
                <w:szCs w:val="18"/>
              </w:rPr>
            </w:pPr>
            <w:r>
              <w:rPr>
                <w:rFonts w:cs="Arial"/>
                <w:sz w:val="18"/>
                <w:szCs w:val="18"/>
              </w:rPr>
              <w:t>Percy</w:t>
            </w:r>
          </w:p>
        </w:tc>
        <w:tc>
          <w:tcPr>
            <w:tcW w:w="1376" w:type="dxa"/>
            <w:vAlign w:val="center"/>
          </w:tcPr>
          <w:p w14:paraId="40360E08" w14:textId="77777777" w:rsidR="00550715" w:rsidRDefault="00550715" w:rsidP="003B3254">
            <w:pPr>
              <w:rPr>
                <w:rFonts w:cs="Arial"/>
                <w:sz w:val="18"/>
                <w:szCs w:val="18"/>
              </w:rPr>
            </w:pPr>
            <w:r>
              <w:rPr>
                <w:rFonts w:cs="Arial"/>
                <w:sz w:val="18"/>
                <w:szCs w:val="18"/>
              </w:rPr>
              <w:t>James</w:t>
            </w:r>
          </w:p>
        </w:tc>
        <w:tc>
          <w:tcPr>
            <w:tcW w:w="1217" w:type="dxa"/>
            <w:vAlign w:val="center"/>
          </w:tcPr>
          <w:p w14:paraId="74C51ACD" w14:textId="77777777" w:rsidR="00550715" w:rsidRDefault="00550715" w:rsidP="003B3254">
            <w:pPr>
              <w:rPr>
                <w:rFonts w:cs="Arial"/>
                <w:sz w:val="18"/>
                <w:szCs w:val="18"/>
              </w:rPr>
            </w:pPr>
            <w:r>
              <w:rPr>
                <w:rFonts w:cs="Arial"/>
                <w:sz w:val="18"/>
                <w:szCs w:val="18"/>
              </w:rPr>
              <w:t>member</w:t>
            </w:r>
          </w:p>
        </w:tc>
      </w:tr>
      <w:tr w:rsidR="00550715" w14:paraId="5FDBAFBF" w14:textId="77777777" w:rsidTr="003B3254">
        <w:trPr>
          <w:trHeight w:val="20"/>
        </w:trPr>
        <w:tc>
          <w:tcPr>
            <w:tcW w:w="1351" w:type="dxa"/>
            <w:vAlign w:val="center"/>
          </w:tcPr>
          <w:p w14:paraId="0D9CFF6F" w14:textId="77777777" w:rsidR="00550715" w:rsidRDefault="00550715" w:rsidP="003B3254">
            <w:pPr>
              <w:rPr>
                <w:rFonts w:cs="Arial"/>
                <w:sz w:val="18"/>
                <w:szCs w:val="18"/>
              </w:rPr>
            </w:pPr>
            <w:proofErr w:type="spellStart"/>
            <w:r>
              <w:rPr>
                <w:rFonts w:cs="Arial"/>
                <w:sz w:val="18"/>
                <w:szCs w:val="18"/>
              </w:rPr>
              <w:t>Purwar</w:t>
            </w:r>
            <w:proofErr w:type="spellEnd"/>
          </w:p>
        </w:tc>
        <w:tc>
          <w:tcPr>
            <w:tcW w:w="1376" w:type="dxa"/>
            <w:vAlign w:val="center"/>
          </w:tcPr>
          <w:p w14:paraId="5AFFEBD6" w14:textId="77777777" w:rsidR="00550715" w:rsidRDefault="00550715" w:rsidP="003B3254">
            <w:pPr>
              <w:rPr>
                <w:rFonts w:cs="Arial"/>
                <w:sz w:val="18"/>
                <w:szCs w:val="18"/>
              </w:rPr>
            </w:pPr>
            <w:r>
              <w:rPr>
                <w:rFonts w:cs="Arial"/>
                <w:sz w:val="18"/>
                <w:szCs w:val="18"/>
              </w:rPr>
              <w:t>Anuj</w:t>
            </w:r>
          </w:p>
        </w:tc>
        <w:tc>
          <w:tcPr>
            <w:tcW w:w="1217" w:type="dxa"/>
            <w:vAlign w:val="center"/>
          </w:tcPr>
          <w:p w14:paraId="27075885" w14:textId="77777777" w:rsidR="00550715" w:rsidRDefault="00550715" w:rsidP="003B3254">
            <w:pPr>
              <w:rPr>
                <w:sz w:val="18"/>
                <w:szCs w:val="18"/>
              </w:rPr>
            </w:pPr>
            <w:r>
              <w:rPr>
                <w:rFonts w:cs="Arial"/>
                <w:sz w:val="18"/>
                <w:szCs w:val="18"/>
              </w:rPr>
              <w:t>member</w:t>
            </w:r>
          </w:p>
        </w:tc>
      </w:tr>
      <w:tr w:rsidR="00550715" w14:paraId="7A74098A" w14:textId="77777777" w:rsidTr="003B3254">
        <w:trPr>
          <w:trHeight w:val="20"/>
        </w:trPr>
        <w:tc>
          <w:tcPr>
            <w:tcW w:w="1351" w:type="dxa"/>
            <w:vAlign w:val="center"/>
          </w:tcPr>
          <w:p w14:paraId="09F20C87" w14:textId="77777777" w:rsidR="00550715" w:rsidRDefault="00550715" w:rsidP="003B3254">
            <w:pPr>
              <w:rPr>
                <w:rFonts w:cs="Arial"/>
                <w:sz w:val="18"/>
                <w:szCs w:val="18"/>
              </w:rPr>
            </w:pPr>
            <w:proofErr w:type="spellStart"/>
            <w:r>
              <w:rPr>
                <w:rFonts w:cs="Arial"/>
                <w:sz w:val="18"/>
                <w:szCs w:val="18"/>
              </w:rPr>
              <w:t>Sethi</w:t>
            </w:r>
            <w:proofErr w:type="spellEnd"/>
          </w:p>
        </w:tc>
        <w:tc>
          <w:tcPr>
            <w:tcW w:w="1376" w:type="dxa"/>
            <w:vAlign w:val="center"/>
          </w:tcPr>
          <w:p w14:paraId="25D75E3A" w14:textId="77777777" w:rsidR="00550715" w:rsidRDefault="00550715" w:rsidP="003B3254">
            <w:pPr>
              <w:rPr>
                <w:rFonts w:cs="Arial"/>
                <w:sz w:val="18"/>
                <w:szCs w:val="18"/>
              </w:rPr>
            </w:pPr>
            <w:r>
              <w:rPr>
                <w:rFonts w:cs="Arial"/>
                <w:sz w:val="18"/>
                <w:szCs w:val="18"/>
              </w:rPr>
              <w:t>Hans</w:t>
            </w:r>
          </w:p>
        </w:tc>
        <w:tc>
          <w:tcPr>
            <w:tcW w:w="1217" w:type="dxa"/>
            <w:vAlign w:val="center"/>
          </w:tcPr>
          <w:p w14:paraId="52469FFA" w14:textId="77777777" w:rsidR="00550715" w:rsidRDefault="00550715" w:rsidP="003B3254">
            <w:pPr>
              <w:rPr>
                <w:sz w:val="18"/>
                <w:szCs w:val="18"/>
              </w:rPr>
            </w:pPr>
            <w:r>
              <w:rPr>
                <w:rFonts w:cs="Arial"/>
                <w:sz w:val="18"/>
                <w:szCs w:val="18"/>
              </w:rPr>
              <w:t>member</w:t>
            </w:r>
          </w:p>
        </w:tc>
      </w:tr>
      <w:tr w:rsidR="00550715" w14:paraId="5E1631E5" w14:textId="77777777" w:rsidTr="003B3254">
        <w:trPr>
          <w:trHeight w:val="20"/>
        </w:trPr>
        <w:tc>
          <w:tcPr>
            <w:tcW w:w="1351" w:type="dxa"/>
            <w:vAlign w:val="center"/>
          </w:tcPr>
          <w:p w14:paraId="509EFD86" w14:textId="77777777" w:rsidR="00550715" w:rsidRDefault="00550715" w:rsidP="003B3254">
            <w:pPr>
              <w:rPr>
                <w:rFonts w:cs="Arial"/>
                <w:sz w:val="18"/>
                <w:szCs w:val="18"/>
              </w:rPr>
            </w:pPr>
            <w:proofErr w:type="spellStart"/>
            <w:r>
              <w:rPr>
                <w:rFonts w:cs="Arial"/>
                <w:sz w:val="18"/>
                <w:szCs w:val="18"/>
              </w:rPr>
              <w:t>Shirato</w:t>
            </w:r>
            <w:proofErr w:type="spellEnd"/>
          </w:p>
        </w:tc>
        <w:tc>
          <w:tcPr>
            <w:tcW w:w="1376" w:type="dxa"/>
            <w:vAlign w:val="center"/>
          </w:tcPr>
          <w:p w14:paraId="7E70EA66" w14:textId="77777777" w:rsidR="00550715" w:rsidRDefault="00550715" w:rsidP="003B3254">
            <w:pPr>
              <w:rPr>
                <w:rFonts w:cs="Arial"/>
                <w:sz w:val="18"/>
                <w:szCs w:val="18"/>
              </w:rPr>
            </w:pPr>
            <w:r>
              <w:rPr>
                <w:rFonts w:cs="Arial"/>
                <w:sz w:val="18"/>
                <w:szCs w:val="18"/>
              </w:rPr>
              <w:t>Hiroki</w:t>
            </w:r>
          </w:p>
        </w:tc>
        <w:tc>
          <w:tcPr>
            <w:tcW w:w="1217" w:type="dxa"/>
            <w:vAlign w:val="center"/>
          </w:tcPr>
          <w:p w14:paraId="4CDD3A66" w14:textId="77777777" w:rsidR="00550715" w:rsidRDefault="00550715" w:rsidP="003B3254">
            <w:pPr>
              <w:rPr>
                <w:sz w:val="18"/>
                <w:szCs w:val="18"/>
              </w:rPr>
            </w:pPr>
            <w:r>
              <w:rPr>
                <w:rFonts w:cs="Arial"/>
                <w:sz w:val="18"/>
                <w:szCs w:val="18"/>
              </w:rPr>
              <w:t>member</w:t>
            </w:r>
          </w:p>
        </w:tc>
      </w:tr>
      <w:tr w:rsidR="00550715" w14:paraId="5DBBF9E5" w14:textId="77777777" w:rsidTr="003B3254">
        <w:trPr>
          <w:trHeight w:val="20"/>
        </w:trPr>
        <w:tc>
          <w:tcPr>
            <w:tcW w:w="1351" w:type="dxa"/>
            <w:vAlign w:val="center"/>
          </w:tcPr>
          <w:p w14:paraId="14850C0A" w14:textId="77777777" w:rsidR="00550715" w:rsidRDefault="00550715" w:rsidP="003B3254">
            <w:pPr>
              <w:rPr>
                <w:rFonts w:cs="Arial"/>
                <w:sz w:val="18"/>
                <w:szCs w:val="18"/>
              </w:rPr>
            </w:pPr>
            <w:proofErr w:type="spellStart"/>
            <w:r>
              <w:rPr>
                <w:rFonts w:cs="Arial"/>
                <w:sz w:val="18"/>
                <w:szCs w:val="18"/>
              </w:rPr>
              <w:t>Tomida</w:t>
            </w:r>
            <w:proofErr w:type="spellEnd"/>
          </w:p>
        </w:tc>
        <w:tc>
          <w:tcPr>
            <w:tcW w:w="1376" w:type="dxa"/>
            <w:vAlign w:val="center"/>
          </w:tcPr>
          <w:p w14:paraId="4F2B9A0C" w14:textId="77777777" w:rsidR="00550715" w:rsidRDefault="00550715" w:rsidP="003B3254">
            <w:pPr>
              <w:rPr>
                <w:rFonts w:cs="Arial"/>
                <w:sz w:val="18"/>
                <w:szCs w:val="18"/>
              </w:rPr>
            </w:pPr>
            <w:r>
              <w:rPr>
                <w:rFonts w:cs="Arial"/>
                <w:sz w:val="18"/>
                <w:szCs w:val="18"/>
              </w:rPr>
              <w:t xml:space="preserve">Kazuo </w:t>
            </w:r>
          </w:p>
        </w:tc>
        <w:tc>
          <w:tcPr>
            <w:tcW w:w="1217" w:type="dxa"/>
            <w:vAlign w:val="center"/>
          </w:tcPr>
          <w:p w14:paraId="56C1A3F6" w14:textId="77777777" w:rsidR="00550715" w:rsidRDefault="00550715" w:rsidP="003B3254">
            <w:pPr>
              <w:rPr>
                <w:rFonts w:cs="Arial"/>
                <w:sz w:val="18"/>
                <w:szCs w:val="18"/>
              </w:rPr>
            </w:pPr>
            <w:r>
              <w:rPr>
                <w:rFonts w:cs="Arial"/>
                <w:sz w:val="18"/>
                <w:szCs w:val="18"/>
              </w:rPr>
              <w:t>member</w:t>
            </w:r>
          </w:p>
        </w:tc>
      </w:tr>
      <w:tr w:rsidR="00550715" w14:paraId="26BC5888" w14:textId="77777777" w:rsidTr="003B3254">
        <w:trPr>
          <w:trHeight w:val="20"/>
        </w:trPr>
        <w:tc>
          <w:tcPr>
            <w:tcW w:w="1351" w:type="dxa"/>
            <w:vAlign w:val="center"/>
          </w:tcPr>
          <w:p w14:paraId="0F6EA4C1" w14:textId="77777777" w:rsidR="00550715" w:rsidRDefault="00550715" w:rsidP="003B3254">
            <w:pPr>
              <w:rPr>
                <w:rFonts w:cs="Arial"/>
                <w:sz w:val="18"/>
                <w:szCs w:val="18"/>
              </w:rPr>
            </w:pPr>
            <w:r>
              <w:rPr>
                <w:rFonts w:cs="Arial"/>
                <w:sz w:val="18"/>
                <w:szCs w:val="18"/>
              </w:rPr>
              <w:t>van den Brink</w:t>
            </w:r>
          </w:p>
        </w:tc>
        <w:tc>
          <w:tcPr>
            <w:tcW w:w="1376" w:type="dxa"/>
            <w:vAlign w:val="center"/>
          </w:tcPr>
          <w:p w14:paraId="22B33C6F" w14:textId="77777777" w:rsidR="00550715" w:rsidRDefault="00550715" w:rsidP="003B3254">
            <w:pPr>
              <w:rPr>
                <w:rFonts w:cs="Arial"/>
                <w:sz w:val="18"/>
                <w:szCs w:val="18"/>
              </w:rPr>
            </w:pPr>
            <w:r>
              <w:rPr>
                <w:rFonts w:cs="Arial"/>
                <w:sz w:val="18"/>
                <w:szCs w:val="18"/>
              </w:rPr>
              <w:t>Johan</w:t>
            </w:r>
          </w:p>
        </w:tc>
        <w:tc>
          <w:tcPr>
            <w:tcW w:w="1217" w:type="dxa"/>
            <w:vAlign w:val="center"/>
          </w:tcPr>
          <w:p w14:paraId="51222A44" w14:textId="77777777" w:rsidR="00550715" w:rsidRDefault="00550715" w:rsidP="003B3254">
            <w:pPr>
              <w:rPr>
                <w:sz w:val="18"/>
                <w:szCs w:val="18"/>
              </w:rPr>
            </w:pPr>
            <w:r>
              <w:rPr>
                <w:rFonts w:cs="Arial"/>
                <w:sz w:val="18"/>
                <w:szCs w:val="18"/>
              </w:rPr>
              <w:t>member</w:t>
            </w:r>
          </w:p>
        </w:tc>
      </w:tr>
      <w:tr w:rsidR="00550715" w14:paraId="06415439" w14:textId="77777777" w:rsidTr="003B3254">
        <w:trPr>
          <w:trHeight w:val="20"/>
        </w:trPr>
        <w:tc>
          <w:tcPr>
            <w:tcW w:w="1351" w:type="dxa"/>
            <w:vAlign w:val="center"/>
          </w:tcPr>
          <w:p w14:paraId="229D2D7A" w14:textId="77777777" w:rsidR="00550715" w:rsidRDefault="00550715" w:rsidP="003B3254">
            <w:pPr>
              <w:rPr>
                <w:rFonts w:cs="Arial"/>
                <w:sz w:val="18"/>
                <w:szCs w:val="18"/>
              </w:rPr>
            </w:pPr>
            <w:r>
              <w:rPr>
                <w:rFonts w:cs="Arial"/>
                <w:sz w:val="18"/>
                <w:szCs w:val="18"/>
              </w:rPr>
              <w:t xml:space="preserve">Van </w:t>
            </w:r>
            <w:proofErr w:type="spellStart"/>
            <w:r>
              <w:rPr>
                <w:rFonts w:cs="Arial"/>
                <w:sz w:val="18"/>
                <w:szCs w:val="18"/>
              </w:rPr>
              <w:t>Goethem</w:t>
            </w:r>
            <w:proofErr w:type="spellEnd"/>
          </w:p>
        </w:tc>
        <w:tc>
          <w:tcPr>
            <w:tcW w:w="1376" w:type="dxa"/>
            <w:vAlign w:val="center"/>
          </w:tcPr>
          <w:p w14:paraId="02E67385" w14:textId="77777777" w:rsidR="00550715" w:rsidRDefault="00550715" w:rsidP="003B3254">
            <w:pPr>
              <w:rPr>
                <w:rFonts w:cs="Arial"/>
                <w:sz w:val="18"/>
                <w:szCs w:val="18"/>
              </w:rPr>
            </w:pPr>
            <w:r>
              <w:rPr>
                <w:rFonts w:cs="Arial"/>
                <w:sz w:val="18"/>
                <w:szCs w:val="18"/>
              </w:rPr>
              <w:t>Simon</w:t>
            </w:r>
          </w:p>
        </w:tc>
        <w:tc>
          <w:tcPr>
            <w:tcW w:w="1217" w:type="dxa"/>
            <w:vAlign w:val="center"/>
          </w:tcPr>
          <w:p w14:paraId="5DEA72C2" w14:textId="77777777" w:rsidR="00550715" w:rsidRDefault="00550715" w:rsidP="003B3254">
            <w:pPr>
              <w:rPr>
                <w:rFonts w:cs="Arial"/>
                <w:sz w:val="18"/>
                <w:szCs w:val="18"/>
              </w:rPr>
            </w:pPr>
            <w:r>
              <w:rPr>
                <w:rFonts w:cs="Arial"/>
                <w:sz w:val="18"/>
                <w:szCs w:val="18"/>
              </w:rPr>
              <w:t>member</w:t>
            </w:r>
          </w:p>
        </w:tc>
      </w:tr>
      <w:tr w:rsidR="00550715" w14:paraId="4AF2FDD2" w14:textId="77777777" w:rsidTr="003B3254">
        <w:trPr>
          <w:trHeight w:val="20"/>
        </w:trPr>
        <w:tc>
          <w:tcPr>
            <w:tcW w:w="1351" w:type="dxa"/>
            <w:vAlign w:val="center"/>
          </w:tcPr>
          <w:p w14:paraId="1348CDBA" w14:textId="77777777" w:rsidR="00550715" w:rsidRDefault="00550715" w:rsidP="003B3254">
            <w:pPr>
              <w:rPr>
                <w:rFonts w:cs="Arial"/>
                <w:sz w:val="18"/>
                <w:szCs w:val="18"/>
              </w:rPr>
            </w:pPr>
            <w:r>
              <w:rPr>
                <w:rFonts w:cs="Arial"/>
                <w:sz w:val="18"/>
                <w:szCs w:val="18"/>
              </w:rPr>
              <w:t>Yoshida</w:t>
            </w:r>
          </w:p>
        </w:tc>
        <w:tc>
          <w:tcPr>
            <w:tcW w:w="1376" w:type="dxa"/>
            <w:vAlign w:val="center"/>
          </w:tcPr>
          <w:p w14:paraId="6B0902D4" w14:textId="77777777" w:rsidR="00550715" w:rsidRDefault="00550715" w:rsidP="003B3254">
            <w:pPr>
              <w:rPr>
                <w:rFonts w:cs="Arial"/>
                <w:sz w:val="18"/>
                <w:szCs w:val="18"/>
              </w:rPr>
            </w:pPr>
            <w:r>
              <w:rPr>
                <w:rFonts w:cs="Arial"/>
                <w:sz w:val="18"/>
                <w:szCs w:val="18"/>
              </w:rPr>
              <w:t>Mitsuhiro</w:t>
            </w:r>
          </w:p>
        </w:tc>
        <w:tc>
          <w:tcPr>
            <w:tcW w:w="1217" w:type="dxa"/>
            <w:vAlign w:val="center"/>
          </w:tcPr>
          <w:p w14:paraId="53BE69F0" w14:textId="77777777" w:rsidR="00550715" w:rsidRDefault="00550715" w:rsidP="003B3254">
            <w:pPr>
              <w:rPr>
                <w:sz w:val="18"/>
                <w:szCs w:val="18"/>
              </w:rPr>
            </w:pPr>
            <w:r>
              <w:rPr>
                <w:rFonts w:cs="Arial"/>
                <w:sz w:val="18"/>
                <w:szCs w:val="18"/>
              </w:rPr>
              <w:t>member</w:t>
            </w:r>
          </w:p>
        </w:tc>
      </w:tr>
    </w:tbl>
    <w:p w14:paraId="54959282" w14:textId="77777777" w:rsidR="00550715" w:rsidRPr="00550715" w:rsidRDefault="00550715" w:rsidP="0055071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sz w:val="22"/>
          <w:szCs w:val="22"/>
        </w:rPr>
      </w:pPr>
    </w:p>
    <w:p w14:paraId="09225E78" w14:textId="77777777" w:rsidR="00550715" w:rsidRPr="00550715" w:rsidRDefault="00550715" w:rsidP="0055071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b/>
          <w:sz w:val="22"/>
          <w:szCs w:val="22"/>
        </w:rPr>
      </w:pPr>
    </w:p>
    <w:p w14:paraId="0D0EE801" w14:textId="77777777" w:rsidR="00550715" w:rsidRDefault="00550715" w:rsidP="0055071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sz w:val="22"/>
          <w:szCs w:val="22"/>
        </w:rPr>
      </w:pPr>
      <w:r>
        <w:rPr>
          <w:b/>
          <w:sz w:val="22"/>
          <w:szCs w:val="22"/>
        </w:rPr>
        <w:t>Welcome and housekeeping</w:t>
      </w:r>
    </w:p>
    <w:p w14:paraId="0FE716D4" w14:textId="77777777" w:rsidR="00550715" w:rsidRDefault="00550715" w:rsidP="00550715">
      <w:pPr>
        <w:ind w:left="284"/>
        <w:jc w:val="both"/>
        <w:rPr>
          <w:sz w:val="22"/>
          <w:szCs w:val="22"/>
        </w:rPr>
      </w:pPr>
    </w:p>
    <w:p w14:paraId="2F6379CA" w14:textId="77777777" w:rsidR="00550715" w:rsidRDefault="00550715" w:rsidP="00550715">
      <w:pPr>
        <w:ind w:left="284"/>
        <w:jc w:val="both"/>
        <w:rPr>
          <w:sz w:val="22"/>
          <w:szCs w:val="22"/>
        </w:rPr>
      </w:pPr>
      <w:r>
        <w:rPr>
          <w:sz w:val="22"/>
          <w:szCs w:val="22"/>
        </w:rPr>
        <w:t>The meeting was convened at 9:00 am on 19 April. The group agreed on the agenda and structure of the meeting days. Due to the number of projects for which work was needed to be accomplished, the Working Group agreed to break up into project teams for the 4</w:t>
      </w:r>
      <w:r w:rsidRPr="001445B4">
        <w:rPr>
          <w:sz w:val="22"/>
          <w:szCs w:val="22"/>
          <w:vertAlign w:val="superscript"/>
        </w:rPr>
        <w:t>th</w:t>
      </w:r>
      <w:r>
        <w:rPr>
          <w:sz w:val="22"/>
          <w:szCs w:val="22"/>
        </w:rPr>
        <w:t xml:space="preserve"> edition of 60601-2-1, the 2</w:t>
      </w:r>
      <w:r w:rsidRPr="003A2F80">
        <w:rPr>
          <w:sz w:val="22"/>
          <w:szCs w:val="22"/>
          <w:vertAlign w:val="superscript"/>
        </w:rPr>
        <w:t>nd</w:t>
      </w:r>
      <w:r>
        <w:rPr>
          <w:sz w:val="22"/>
          <w:szCs w:val="22"/>
        </w:rPr>
        <w:t xml:space="preserve"> edition of 62083, and the first edition of 62926. The full WG would meet together each morning and each afternoon to review the work accomplished and discuss issues that could not be addressed satisfactorily by any of the project teams. On Wednesday afternoon, most members would attend the plenary meeting of Subcommittee 62C. On Thursday and Friday, some members would attend meetings of the TC 62 Chairman’s Advisory Group and the TC 62 plenary.</w:t>
      </w:r>
    </w:p>
    <w:p w14:paraId="16440BC2" w14:textId="77777777" w:rsidR="00550715" w:rsidRDefault="00550715" w:rsidP="00550715">
      <w:pPr>
        <w:ind w:left="284"/>
        <w:jc w:val="both"/>
        <w:rPr>
          <w:sz w:val="22"/>
          <w:szCs w:val="22"/>
        </w:rPr>
      </w:pPr>
    </w:p>
    <w:p w14:paraId="4B83CEFE" w14:textId="77777777" w:rsidR="00550715" w:rsidRDefault="00550715" w:rsidP="00550715">
      <w:pPr>
        <w:ind w:left="284"/>
        <w:jc w:val="both"/>
        <w:rPr>
          <w:sz w:val="22"/>
          <w:szCs w:val="22"/>
        </w:rPr>
      </w:pPr>
      <w:r>
        <w:rPr>
          <w:sz w:val="22"/>
          <w:szCs w:val="22"/>
        </w:rPr>
        <w:t>The following agenda items were discussed throughout the course of the week, although not necessarily in the order shown here.</w:t>
      </w:r>
    </w:p>
    <w:p w14:paraId="1AA8C4FC" w14:textId="77777777" w:rsidR="00550715" w:rsidRDefault="00550715" w:rsidP="00550715">
      <w:pPr>
        <w:ind w:left="284"/>
        <w:jc w:val="both"/>
        <w:rPr>
          <w:sz w:val="22"/>
          <w:szCs w:val="22"/>
        </w:rPr>
      </w:pPr>
    </w:p>
    <w:p w14:paraId="40ACAF89" w14:textId="77777777" w:rsidR="00550715" w:rsidRDefault="00550715" w:rsidP="0055071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sz w:val="22"/>
          <w:szCs w:val="22"/>
        </w:rPr>
      </w:pPr>
      <w:r>
        <w:rPr>
          <w:b/>
          <w:sz w:val="22"/>
          <w:szCs w:val="22"/>
        </w:rPr>
        <w:t>Program of work for the Working Group</w:t>
      </w:r>
    </w:p>
    <w:p w14:paraId="3BD70159" w14:textId="77777777" w:rsidR="00550715" w:rsidRDefault="00550715" w:rsidP="00550715">
      <w:pPr>
        <w:ind w:left="284"/>
        <w:jc w:val="both"/>
        <w:rPr>
          <w:sz w:val="22"/>
          <w:szCs w:val="22"/>
        </w:rPr>
      </w:pPr>
    </w:p>
    <w:p w14:paraId="425B805C" w14:textId="77777777" w:rsidR="00550715" w:rsidRDefault="00550715" w:rsidP="00550715">
      <w:pPr>
        <w:ind w:left="284"/>
        <w:jc w:val="both"/>
        <w:rPr>
          <w:sz w:val="22"/>
          <w:szCs w:val="22"/>
        </w:rPr>
      </w:pPr>
      <w:r>
        <w:rPr>
          <w:sz w:val="22"/>
          <w:szCs w:val="22"/>
        </w:rPr>
        <w:t>The WG 1 program of work is given here in approximate order of priority for development:</w:t>
      </w:r>
    </w:p>
    <w:p w14:paraId="4B5818C5" w14:textId="77777777" w:rsidR="00550715" w:rsidRDefault="00550715" w:rsidP="0055071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IEC 62667 Ed1: The FDIS was approved. IEC 62667 was published on 23 Aug 2017.</w:t>
      </w:r>
    </w:p>
    <w:p w14:paraId="0DBB251F" w14:textId="77777777" w:rsidR="00550715" w:rsidRDefault="00550715" w:rsidP="0055071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 xml:space="preserve">IEC 60601-2-1 Ed4: Cohen had prepared a CDV that was distributed 27 Sep 2017 with comments due 22 Dec., which was too late for review in </w:t>
      </w:r>
      <w:proofErr w:type="spellStart"/>
      <w:r>
        <w:rPr>
          <w:rFonts w:cs="Arial"/>
          <w:sz w:val="22"/>
          <w:szCs w:val="22"/>
        </w:rPr>
        <w:t>Forchheim</w:t>
      </w:r>
      <w:proofErr w:type="spellEnd"/>
      <w:r>
        <w:rPr>
          <w:rFonts w:cs="Arial"/>
          <w:sz w:val="22"/>
          <w:szCs w:val="22"/>
        </w:rPr>
        <w:t xml:space="preserve">. The compiled comments were to be reviewed at the April 2018 meeting. </w:t>
      </w:r>
    </w:p>
    <w:p w14:paraId="5F8BCAC9" w14:textId="77777777" w:rsidR="00550715" w:rsidRDefault="00550715" w:rsidP="0055071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 xml:space="preserve">IEC TR 62926 Ed1: The PT had distributed </w:t>
      </w:r>
      <w:r>
        <w:rPr>
          <w:rFonts w:cs="Arial"/>
          <w:color w:val="000000" w:themeColor="text1"/>
          <w:sz w:val="22"/>
          <w:szCs w:val="22"/>
        </w:rPr>
        <w:t>a third CD in Jan 2018</w:t>
      </w:r>
      <w:r>
        <w:rPr>
          <w:rStyle w:val="apple-converted-space"/>
          <w:rFonts w:cs="Arial"/>
          <w:color w:val="000000" w:themeColor="text1"/>
          <w:sz w:val="22"/>
          <w:szCs w:val="22"/>
        </w:rPr>
        <w:t> for NC comments</w:t>
      </w:r>
      <w:r>
        <w:rPr>
          <w:rStyle w:val="Hyperlink"/>
          <w:rFonts w:cs="Arial"/>
          <w:color w:val="000000" w:themeColor="text1"/>
          <w:sz w:val="22"/>
          <w:szCs w:val="22"/>
        </w:rPr>
        <w:t>. The comments on the 3</w:t>
      </w:r>
      <w:r>
        <w:rPr>
          <w:rStyle w:val="Hyperlink"/>
          <w:rFonts w:cs="Arial"/>
          <w:color w:val="000000" w:themeColor="text1"/>
          <w:sz w:val="22"/>
          <w:szCs w:val="22"/>
          <w:vertAlign w:val="superscript"/>
        </w:rPr>
        <w:t>rd</w:t>
      </w:r>
      <w:r>
        <w:rPr>
          <w:rStyle w:val="Hyperlink"/>
          <w:rFonts w:cs="Arial"/>
          <w:color w:val="000000" w:themeColor="text1"/>
          <w:sz w:val="22"/>
          <w:szCs w:val="22"/>
        </w:rPr>
        <w:t xml:space="preserve"> CD were to be discussed at the WG1 meeting in April 2018. The PT has committed to prepare a</w:t>
      </w:r>
      <w:r>
        <w:rPr>
          <w:rStyle w:val="apple-converted-space"/>
          <w:rFonts w:cs="Arial"/>
          <w:color w:val="000000" w:themeColor="text1"/>
          <w:sz w:val="22"/>
          <w:szCs w:val="22"/>
        </w:rPr>
        <w:t> </w:t>
      </w:r>
      <w:r>
        <w:rPr>
          <w:rFonts w:cs="Arial"/>
          <w:color w:val="000000" w:themeColor="text1"/>
          <w:sz w:val="22"/>
          <w:szCs w:val="22"/>
        </w:rPr>
        <w:t>DTR to be registered</w:t>
      </w:r>
      <w:r>
        <w:rPr>
          <w:rStyle w:val="apple-converted-space"/>
          <w:rFonts w:cs="Arial"/>
          <w:color w:val="000000" w:themeColor="text1"/>
          <w:sz w:val="22"/>
          <w:szCs w:val="22"/>
        </w:rPr>
        <w:t xml:space="preserve"> by 5 </w:t>
      </w:r>
      <w:r>
        <w:rPr>
          <w:rFonts w:cs="Arial"/>
          <w:sz w:val="22"/>
          <w:szCs w:val="22"/>
        </w:rPr>
        <w:t>Oct 2018</w:t>
      </w:r>
      <w:r>
        <w:rPr>
          <w:rFonts w:cs="Arial"/>
          <w:color w:val="000000" w:themeColor="text1"/>
          <w:sz w:val="22"/>
          <w:szCs w:val="22"/>
        </w:rPr>
        <w:t>.</w:t>
      </w:r>
    </w:p>
    <w:p w14:paraId="10EF6786" w14:textId="77777777" w:rsidR="00550715" w:rsidRDefault="00550715" w:rsidP="0055071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 xml:space="preserve">IEC 62083 Ed2 maintenance: Since the meeting in </w:t>
      </w:r>
      <w:proofErr w:type="spellStart"/>
      <w:r>
        <w:rPr>
          <w:rFonts w:cs="Arial"/>
          <w:sz w:val="22"/>
          <w:szCs w:val="22"/>
        </w:rPr>
        <w:t>Forchheim</w:t>
      </w:r>
      <w:proofErr w:type="spellEnd"/>
      <w:r>
        <w:rPr>
          <w:rFonts w:cs="Arial"/>
          <w:sz w:val="22"/>
          <w:szCs w:val="22"/>
        </w:rPr>
        <w:t>, work has been accomplished by email.  Further work is expected to be completed at the April 2018 WG1 meeting, and at a project team meeting scheduled in June 2018. We anticipate that a CD will be prepared in the summer and the project will be formally initiated in fall 2018.</w:t>
      </w:r>
    </w:p>
    <w:p w14:paraId="4B6345BD" w14:textId="77777777" w:rsidR="00550715" w:rsidRDefault="00550715" w:rsidP="0055071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IEC 61217 Ed2 update: National committees approved this project via 62C/695/DC. Comments submitted by IBA and by the Swedish National Committee will be reviewed at the April meeting. Ibbott will produce a draft for the fall meeting and the project will be initiated in late 2018.</w:t>
      </w:r>
    </w:p>
    <w:p w14:paraId="3A773722" w14:textId="77777777" w:rsidR="00550715" w:rsidRDefault="00550715" w:rsidP="0055071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TR 63186: Cohen drafted a new TR containing a summary of error messages, previously included as Annex AF in the CDV of IEC 60601-2-1 4th edition. The Annex had been preserved in the 4th edition but will be removed now that a draft TR has been prepared. WG 1 considers this a high priority so that the TR could be referred to by other standards currently in development (including the 4th edition).</w:t>
      </w:r>
    </w:p>
    <w:p w14:paraId="0A8AD42B" w14:textId="77777777" w:rsidR="00550715" w:rsidRDefault="00550715" w:rsidP="0055071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IEC 60601-2-68 Amendment 1: The WG considers that an amendment is required to correct gaps and problems in the X-IGRT standard. To prepare Q after the London meeting.</w:t>
      </w:r>
    </w:p>
    <w:p w14:paraId="0AFA2DAC" w14:textId="77777777" w:rsidR="00550715" w:rsidRDefault="00550715" w:rsidP="0055071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 xml:space="preserve">IEC 62274: </w:t>
      </w:r>
      <w:proofErr w:type="spellStart"/>
      <w:r>
        <w:rPr>
          <w:rFonts w:cs="Arial"/>
          <w:sz w:val="22"/>
          <w:szCs w:val="22"/>
        </w:rPr>
        <w:t>Sethi</w:t>
      </w:r>
      <w:proofErr w:type="spellEnd"/>
      <w:r>
        <w:rPr>
          <w:rFonts w:cs="Arial"/>
          <w:sz w:val="22"/>
          <w:szCs w:val="22"/>
        </w:rPr>
        <w:t xml:space="preserve"> had circulated a draft NWIP and a Q was distributed. It appears that NC administrators in several countries decided without expert input either to abstain or to submit a negative vote.  A motion was introduced at the April 62C meeting to consider the Q to have passed with three positive votes and one negative vote. The title of the standard will be changed to “Safety of Radiotherapy Treatment Management Systems.”</w:t>
      </w:r>
    </w:p>
    <w:p w14:paraId="3AB6CDDE" w14:textId="77777777" w:rsidR="00550715" w:rsidRDefault="00550715" w:rsidP="00550715">
      <w:pPr>
        <w:pStyle w:val="ListParagraph"/>
        <w:keepNext/>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8" w:hanging="284"/>
        <w:contextualSpacing/>
        <w:jc w:val="both"/>
        <w:rPr>
          <w:rFonts w:cs="Arial"/>
          <w:sz w:val="22"/>
          <w:szCs w:val="22"/>
        </w:rPr>
      </w:pPr>
      <w:r>
        <w:rPr>
          <w:rFonts w:cs="Arial"/>
          <w:sz w:val="22"/>
          <w:szCs w:val="22"/>
        </w:rPr>
        <w:t>TR 6XXXX: An IGRT performance standard will be proposed. We have evidence that at least one national regulatory group is considering this also.</w:t>
      </w:r>
    </w:p>
    <w:p w14:paraId="120481D6" w14:textId="77777777" w:rsidR="00550715" w:rsidRDefault="00550715" w:rsidP="0055071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IEC 60976/60977: A revision per the 4th edition of IEC 60601-2-1 will be proposed. This is a lower priority than the projects listed above, and will require substantial completion of the 4th edition.</w:t>
      </w:r>
    </w:p>
    <w:p w14:paraId="590C3C9E" w14:textId="77777777" w:rsidR="00550715" w:rsidRDefault="00550715" w:rsidP="0055071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IEC 60601-2-68 Update: An expansion for MR-IGRT will be considered, and possibly for other imaging methods. This would possibly be done by developing separate, new part 2 standards 60601-2-xx out of the current 60601-2-68. A proposal will be prepared after publication of the amendment.</w:t>
      </w:r>
    </w:p>
    <w:p w14:paraId="457E4E71" w14:textId="77777777" w:rsidR="00550715" w:rsidRDefault="00550715" w:rsidP="00550715">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IEC 60601-2-29 Ed2: Stability date is 2020. Will consider a revision or expansion for CT sim and MR sim. We will plan to collaborate with 62B. The project will be proposed after publication of 60601-2-1 Ed4.</w:t>
      </w:r>
    </w:p>
    <w:p w14:paraId="1994251D" w14:textId="77777777" w:rsidR="00550715" w:rsidRDefault="00550715" w:rsidP="00550715">
      <w:pPr>
        <w:ind w:left="284"/>
        <w:jc w:val="both"/>
        <w:rPr>
          <w:sz w:val="22"/>
          <w:szCs w:val="22"/>
        </w:rPr>
      </w:pPr>
    </w:p>
    <w:p w14:paraId="636077C4" w14:textId="77777777" w:rsidR="00550715" w:rsidRDefault="00550715" w:rsidP="00550715">
      <w:pPr>
        <w:ind w:left="284"/>
        <w:jc w:val="both"/>
        <w:rPr>
          <w:sz w:val="22"/>
          <w:szCs w:val="22"/>
        </w:rPr>
      </w:pPr>
    </w:p>
    <w:p w14:paraId="06DF76D1" w14:textId="77777777" w:rsidR="00550715" w:rsidRDefault="00550715" w:rsidP="0055071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sz w:val="22"/>
          <w:szCs w:val="22"/>
        </w:rPr>
      </w:pPr>
      <w:r>
        <w:rPr>
          <w:b/>
          <w:sz w:val="22"/>
          <w:szCs w:val="22"/>
        </w:rPr>
        <w:t>IEC 60601-2-1 4</w:t>
      </w:r>
      <w:r w:rsidRPr="00E92CBE">
        <w:rPr>
          <w:b/>
          <w:sz w:val="22"/>
          <w:szCs w:val="22"/>
          <w:vertAlign w:val="superscript"/>
        </w:rPr>
        <w:t>th</w:t>
      </w:r>
      <w:r>
        <w:rPr>
          <w:b/>
          <w:sz w:val="22"/>
          <w:szCs w:val="22"/>
        </w:rPr>
        <w:t xml:space="preserve"> Edition</w:t>
      </w:r>
    </w:p>
    <w:p w14:paraId="45DDF6E2" w14:textId="77777777" w:rsidR="00550715" w:rsidRDefault="00550715" w:rsidP="00550715">
      <w:pPr>
        <w:ind w:left="284"/>
        <w:jc w:val="both"/>
        <w:rPr>
          <w:b/>
          <w:sz w:val="22"/>
          <w:szCs w:val="22"/>
        </w:rPr>
      </w:pPr>
    </w:p>
    <w:p w14:paraId="6F551676" w14:textId="77777777" w:rsidR="00550715" w:rsidRPr="00454150" w:rsidRDefault="00550715" w:rsidP="00550715">
      <w:pPr>
        <w:ind w:left="284"/>
        <w:jc w:val="both"/>
        <w:rPr>
          <w:sz w:val="22"/>
          <w:szCs w:val="22"/>
        </w:rPr>
      </w:pPr>
      <w:r>
        <w:rPr>
          <w:sz w:val="22"/>
          <w:szCs w:val="22"/>
        </w:rPr>
        <w:t>The project team spent more than two full days reviewing 481 comments received from National Committees.  Eighteen comments will be referred to Central Office for resolution in accordance with IEC publication standards. A further 73 items will be handled through “homework” over the next several weeks. Cohen will incorporate all accepted comments and prepare an FDIS to be submitted to the Secretariat for forwarding to CO during the summer.</w:t>
      </w:r>
    </w:p>
    <w:p w14:paraId="2E4BAF52" w14:textId="77777777" w:rsidR="00550715" w:rsidRPr="00DF474D" w:rsidRDefault="00550715" w:rsidP="00550715">
      <w:pPr>
        <w:ind w:left="284"/>
        <w:jc w:val="both"/>
        <w:rPr>
          <w:b/>
          <w:sz w:val="22"/>
          <w:szCs w:val="22"/>
        </w:rPr>
      </w:pPr>
    </w:p>
    <w:p w14:paraId="28919968" w14:textId="77777777" w:rsidR="00550715" w:rsidRDefault="00550715" w:rsidP="0055071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sz w:val="22"/>
          <w:szCs w:val="22"/>
        </w:rPr>
      </w:pPr>
      <w:r>
        <w:rPr>
          <w:b/>
          <w:sz w:val="22"/>
          <w:szCs w:val="22"/>
        </w:rPr>
        <w:t>IEC 62926, Ed. 1.0</w:t>
      </w:r>
    </w:p>
    <w:p w14:paraId="74B70298" w14:textId="77777777" w:rsidR="00550715" w:rsidRDefault="00550715" w:rsidP="00550715">
      <w:pPr>
        <w:ind w:left="284"/>
        <w:jc w:val="both"/>
        <w:rPr>
          <w:sz w:val="22"/>
          <w:szCs w:val="22"/>
        </w:rPr>
      </w:pPr>
    </w:p>
    <w:p w14:paraId="2BEB7CED" w14:textId="77777777" w:rsidR="00550715" w:rsidRDefault="00550715" w:rsidP="00550715">
      <w:pPr>
        <w:ind w:left="284"/>
        <w:jc w:val="both"/>
        <w:rPr>
          <w:color w:val="FF0000"/>
          <w:sz w:val="22"/>
          <w:szCs w:val="22"/>
        </w:rPr>
      </w:pPr>
      <w:r>
        <w:rPr>
          <w:sz w:val="22"/>
          <w:szCs w:val="22"/>
        </w:rPr>
        <w:t>Much of two days was spent reviewing comments received on the 3</w:t>
      </w:r>
      <w:r w:rsidRPr="00212CF0">
        <w:rPr>
          <w:sz w:val="22"/>
          <w:szCs w:val="22"/>
          <w:vertAlign w:val="superscript"/>
        </w:rPr>
        <w:t>rd</w:t>
      </w:r>
      <w:r>
        <w:rPr>
          <w:sz w:val="22"/>
          <w:szCs w:val="22"/>
        </w:rPr>
        <w:t xml:space="preserve"> CD distributed in January. Substantial progress was made, and all comments were addressed by plans for changes.</w:t>
      </w:r>
    </w:p>
    <w:p w14:paraId="042465BF" w14:textId="77777777" w:rsidR="00550715" w:rsidRDefault="00550715" w:rsidP="00550715">
      <w:pPr>
        <w:ind w:left="284"/>
        <w:jc w:val="both"/>
        <w:rPr>
          <w:color w:val="FF0000"/>
          <w:sz w:val="22"/>
          <w:szCs w:val="22"/>
        </w:rPr>
      </w:pPr>
    </w:p>
    <w:p w14:paraId="035FF51B" w14:textId="77777777" w:rsidR="00550715" w:rsidRDefault="00550715" w:rsidP="00550715">
      <w:pPr>
        <w:ind w:left="284"/>
        <w:jc w:val="both"/>
        <w:rPr>
          <w:color w:val="000000" w:themeColor="text1"/>
          <w:sz w:val="22"/>
          <w:szCs w:val="22"/>
        </w:rPr>
      </w:pPr>
      <w:r>
        <w:rPr>
          <w:color w:val="000000" w:themeColor="text1"/>
          <w:sz w:val="22"/>
          <w:szCs w:val="22"/>
        </w:rPr>
        <w:t>Plan for future:</w:t>
      </w:r>
    </w:p>
    <w:p w14:paraId="134AC070" w14:textId="77777777" w:rsidR="00550715" w:rsidRDefault="00550715" w:rsidP="0055071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000000" w:themeColor="text1"/>
          <w:sz w:val="22"/>
          <w:szCs w:val="22"/>
        </w:rPr>
      </w:pPr>
      <w:r>
        <w:rPr>
          <w:color w:val="000000" w:themeColor="text1"/>
          <w:sz w:val="22"/>
          <w:szCs w:val="22"/>
        </w:rPr>
        <w:t>Main text – the project leaders will prepare a new draft technical report (DTR) with changes following discussions at the meeting in London. Will send to GSI by 1 June.</w:t>
      </w:r>
    </w:p>
    <w:p w14:paraId="35C541EF" w14:textId="77777777" w:rsidR="00550715" w:rsidRDefault="00550715" w:rsidP="0055071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000000" w:themeColor="text1"/>
          <w:sz w:val="22"/>
          <w:szCs w:val="22"/>
        </w:rPr>
      </w:pPr>
      <w:r>
        <w:rPr>
          <w:color w:val="000000" w:themeColor="text1"/>
          <w:sz w:val="22"/>
          <w:szCs w:val="22"/>
        </w:rPr>
        <w:t>US group to complete English/grammar review by 1 July.</w:t>
      </w:r>
    </w:p>
    <w:p w14:paraId="6B7F3EF8" w14:textId="77777777" w:rsidR="00550715" w:rsidRDefault="00550715" w:rsidP="0055071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000000" w:themeColor="text1"/>
          <w:sz w:val="22"/>
          <w:szCs w:val="22"/>
        </w:rPr>
      </w:pPr>
      <w:r>
        <w:rPr>
          <w:color w:val="000000" w:themeColor="text1"/>
          <w:sz w:val="22"/>
          <w:szCs w:val="22"/>
        </w:rPr>
        <w:t>Submit DTR to secretariat by 1 Aug.</w:t>
      </w:r>
    </w:p>
    <w:p w14:paraId="0B9FA56F" w14:textId="77777777" w:rsidR="00550715" w:rsidRDefault="00550715" w:rsidP="0055071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color w:val="000000" w:themeColor="text1"/>
          <w:sz w:val="22"/>
          <w:szCs w:val="22"/>
        </w:rPr>
      </w:pPr>
      <w:r>
        <w:rPr>
          <w:color w:val="000000" w:themeColor="text1"/>
          <w:sz w:val="22"/>
          <w:szCs w:val="22"/>
        </w:rPr>
        <w:t>Secretariat to forward DTR to Central Office to register and distribute to National Committees.</w:t>
      </w:r>
    </w:p>
    <w:p w14:paraId="069A5830" w14:textId="77777777" w:rsidR="00550715" w:rsidRDefault="00550715" w:rsidP="00550715">
      <w:pPr>
        <w:ind w:left="284"/>
        <w:jc w:val="both"/>
        <w:rPr>
          <w:sz w:val="22"/>
          <w:szCs w:val="22"/>
        </w:rPr>
      </w:pPr>
    </w:p>
    <w:p w14:paraId="2EFE7377" w14:textId="77777777" w:rsidR="00550715" w:rsidRDefault="00550715" w:rsidP="0055071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sz w:val="22"/>
          <w:szCs w:val="22"/>
        </w:rPr>
      </w:pPr>
      <w:r>
        <w:rPr>
          <w:b/>
          <w:sz w:val="22"/>
          <w:szCs w:val="22"/>
        </w:rPr>
        <w:t>Revision of IEC 62083, Ed. 2.0 (62C/684/RQ)</w:t>
      </w:r>
    </w:p>
    <w:p w14:paraId="72A074A5" w14:textId="77777777" w:rsidR="00550715" w:rsidRDefault="00550715" w:rsidP="00550715">
      <w:pPr>
        <w:ind w:left="284"/>
        <w:jc w:val="both"/>
        <w:rPr>
          <w:sz w:val="22"/>
          <w:szCs w:val="22"/>
        </w:rPr>
      </w:pPr>
    </w:p>
    <w:p w14:paraId="10A7C4AC" w14:textId="77777777" w:rsidR="00550715" w:rsidRDefault="00550715" w:rsidP="00550715">
      <w:pPr>
        <w:ind w:left="284"/>
        <w:jc w:val="both"/>
        <w:rPr>
          <w:sz w:val="22"/>
          <w:szCs w:val="22"/>
        </w:rPr>
      </w:pPr>
      <w:r>
        <w:rPr>
          <w:sz w:val="22"/>
          <w:szCs w:val="22"/>
        </w:rPr>
        <w:t xml:space="preserve">Thomas </w:t>
      </w:r>
      <w:proofErr w:type="spellStart"/>
      <w:r>
        <w:rPr>
          <w:sz w:val="22"/>
          <w:szCs w:val="22"/>
        </w:rPr>
        <w:t>Jakob</w:t>
      </w:r>
      <w:proofErr w:type="spellEnd"/>
      <w:r>
        <w:rPr>
          <w:sz w:val="22"/>
          <w:szCs w:val="22"/>
        </w:rPr>
        <w:t xml:space="preserve"> and Hans </w:t>
      </w:r>
      <w:proofErr w:type="spellStart"/>
      <w:r>
        <w:rPr>
          <w:sz w:val="22"/>
          <w:szCs w:val="22"/>
        </w:rPr>
        <w:t>Sethi</w:t>
      </w:r>
      <w:proofErr w:type="spellEnd"/>
      <w:r>
        <w:rPr>
          <w:sz w:val="22"/>
          <w:szCs w:val="22"/>
        </w:rPr>
        <w:t xml:space="preserve"> had distributed several more drafts of the new edition of the treatment planning standard, which had been commented on by the Project team by email and through submission of “homework”. The full Working Group met on several occasions to focus on different parts of the draft. Much discussion was held on how the “prescription” should be captured and reported by a treatment planning system, and what data should be included in the “report”. The issue of the security of code was discussed; this is complicated by the extensive use by most manufacturers of standard code from 3</w:t>
      </w:r>
      <w:r>
        <w:rPr>
          <w:sz w:val="22"/>
          <w:szCs w:val="22"/>
          <w:vertAlign w:val="superscript"/>
        </w:rPr>
        <w:t>rd</w:t>
      </w:r>
      <w:r>
        <w:rPr>
          <w:sz w:val="22"/>
          <w:szCs w:val="22"/>
        </w:rPr>
        <w:t xml:space="preserve"> parties. Homework was assigned. A new WG draft will be prepared for discussion at the next meeting in April 2018. A Project team meeting is scheduled for June 11-13, 2018 in Crawley. We anticipate distributing a first CD immediately after the June meeting, for review at the fall 2018 meeting of WG1. The project will be formally initiated at this time.</w:t>
      </w:r>
    </w:p>
    <w:p w14:paraId="0F30AF2A" w14:textId="77777777" w:rsidR="00550715" w:rsidRDefault="00550715" w:rsidP="00550715">
      <w:pPr>
        <w:rPr>
          <w:b/>
          <w:sz w:val="22"/>
          <w:szCs w:val="22"/>
          <w:highlight w:val="lightGray"/>
        </w:rPr>
      </w:pPr>
    </w:p>
    <w:p w14:paraId="306C5F46" w14:textId="77777777" w:rsidR="00550715" w:rsidRDefault="00550715" w:rsidP="0055071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sz w:val="22"/>
          <w:szCs w:val="22"/>
        </w:rPr>
      </w:pPr>
      <w:r>
        <w:rPr>
          <w:b/>
          <w:sz w:val="22"/>
          <w:szCs w:val="22"/>
        </w:rPr>
        <w:t xml:space="preserve">Radioactive source security </w:t>
      </w:r>
    </w:p>
    <w:p w14:paraId="488FD4A6" w14:textId="77777777" w:rsidR="00550715" w:rsidRDefault="00550715" w:rsidP="00550715">
      <w:pPr>
        <w:ind w:left="284"/>
        <w:jc w:val="both"/>
        <w:rPr>
          <w:sz w:val="22"/>
          <w:szCs w:val="22"/>
        </w:rPr>
      </w:pPr>
    </w:p>
    <w:p w14:paraId="50DDC470" w14:textId="77777777" w:rsidR="00550715" w:rsidRDefault="00550715" w:rsidP="00550715">
      <w:pPr>
        <w:ind w:left="284"/>
        <w:jc w:val="both"/>
        <w:rPr>
          <w:sz w:val="22"/>
          <w:szCs w:val="22"/>
        </w:rPr>
      </w:pPr>
      <w:r>
        <w:rPr>
          <w:sz w:val="22"/>
          <w:szCs w:val="22"/>
        </w:rPr>
        <w:t xml:space="preserve">At the last meetings of WG 1, SC 62C and TC 62 in Frankfurt, Autumn 2016, document IEC 62C/673/INF - NWIP: Security arrangements for medical equipment using high-activity radioactive sources was discussed.  WG 1 decided that the topic was too broad for the WG to consider, and forwarded it to 62C. Norbert </w:t>
      </w:r>
      <w:proofErr w:type="spellStart"/>
      <w:r>
        <w:rPr>
          <w:sz w:val="22"/>
          <w:szCs w:val="22"/>
        </w:rPr>
        <w:t>Bischof</w:t>
      </w:r>
      <w:proofErr w:type="spellEnd"/>
      <w:r>
        <w:rPr>
          <w:sz w:val="22"/>
          <w:szCs w:val="22"/>
        </w:rPr>
        <w:t xml:space="preserve"> introduced the item at the German mirror group of the German National Committee and there was a brief discussion about it. Germany has a standard (DIN 25422) in place, dealing with similar items.</w:t>
      </w:r>
    </w:p>
    <w:p w14:paraId="66C5D83F" w14:textId="77777777" w:rsidR="00550715" w:rsidRDefault="00550715" w:rsidP="00550715">
      <w:pPr>
        <w:ind w:left="284"/>
        <w:jc w:val="both"/>
        <w:rPr>
          <w:sz w:val="22"/>
          <w:szCs w:val="22"/>
        </w:rPr>
      </w:pPr>
    </w:p>
    <w:p w14:paraId="4F05E7BD" w14:textId="77777777" w:rsidR="00550715" w:rsidRDefault="00550715" w:rsidP="00550715">
      <w:pPr>
        <w:ind w:left="284"/>
        <w:jc w:val="both"/>
        <w:rPr>
          <w:sz w:val="22"/>
          <w:szCs w:val="22"/>
        </w:rPr>
      </w:pPr>
      <w:r>
        <w:rPr>
          <w:sz w:val="22"/>
          <w:szCs w:val="22"/>
        </w:rPr>
        <w:t xml:space="preserve">The German Committee is interested in participating with experts in the preparation of the work item. The experts are: Dr. Wolfgang </w:t>
      </w:r>
      <w:proofErr w:type="spellStart"/>
      <w:r>
        <w:rPr>
          <w:sz w:val="22"/>
          <w:szCs w:val="22"/>
        </w:rPr>
        <w:t>Baus</w:t>
      </w:r>
      <w:proofErr w:type="spellEnd"/>
      <w:r>
        <w:rPr>
          <w:sz w:val="22"/>
          <w:szCs w:val="22"/>
        </w:rPr>
        <w:t xml:space="preserve">, </w:t>
      </w:r>
      <w:proofErr w:type="spellStart"/>
      <w:r>
        <w:rPr>
          <w:sz w:val="22"/>
          <w:szCs w:val="22"/>
        </w:rPr>
        <w:t>Uniklinikum</w:t>
      </w:r>
      <w:proofErr w:type="spellEnd"/>
      <w:r>
        <w:rPr>
          <w:sz w:val="22"/>
          <w:szCs w:val="22"/>
        </w:rPr>
        <w:t xml:space="preserve"> Köln, and Mr. Thomas Burke, </w:t>
      </w:r>
      <w:proofErr w:type="spellStart"/>
      <w:r>
        <w:rPr>
          <w:sz w:val="22"/>
          <w:szCs w:val="22"/>
        </w:rPr>
        <w:lastRenderedPageBreak/>
        <w:t>Bayerisches</w:t>
      </w:r>
      <w:proofErr w:type="spellEnd"/>
      <w:r>
        <w:rPr>
          <w:sz w:val="22"/>
          <w:szCs w:val="22"/>
        </w:rPr>
        <w:t xml:space="preserve"> </w:t>
      </w:r>
      <w:proofErr w:type="spellStart"/>
      <w:r>
        <w:rPr>
          <w:sz w:val="22"/>
          <w:szCs w:val="22"/>
        </w:rPr>
        <w:t>Landesamt</w:t>
      </w:r>
      <w:proofErr w:type="spellEnd"/>
      <w:r>
        <w:rPr>
          <w:sz w:val="22"/>
          <w:szCs w:val="22"/>
        </w:rPr>
        <w:t xml:space="preserve"> </w:t>
      </w:r>
      <w:proofErr w:type="spellStart"/>
      <w:r>
        <w:rPr>
          <w:sz w:val="22"/>
          <w:szCs w:val="22"/>
        </w:rPr>
        <w:t>für</w:t>
      </w:r>
      <w:proofErr w:type="spellEnd"/>
      <w:r>
        <w:rPr>
          <w:sz w:val="22"/>
          <w:szCs w:val="22"/>
        </w:rPr>
        <w:t xml:space="preserve"> Umwelt.  The Swedish team will prepare a formal proposal in the next few weeks and will submit to SC 62C for review.</w:t>
      </w:r>
    </w:p>
    <w:p w14:paraId="30982B5B" w14:textId="77777777" w:rsidR="00550715" w:rsidRDefault="00550715" w:rsidP="00550715">
      <w:pPr>
        <w:ind w:left="284"/>
        <w:jc w:val="both"/>
        <w:rPr>
          <w:sz w:val="22"/>
          <w:szCs w:val="22"/>
        </w:rPr>
      </w:pPr>
    </w:p>
    <w:p w14:paraId="58C418E6" w14:textId="77777777" w:rsidR="00550715" w:rsidRPr="009C16D5" w:rsidRDefault="00550715" w:rsidP="0055071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sz w:val="22"/>
          <w:szCs w:val="22"/>
        </w:rPr>
      </w:pPr>
      <w:r w:rsidRPr="009C16D5">
        <w:rPr>
          <w:b/>
          <w:sz w:val="22"/>
          <w:szCs w:val="22"/>
        </w:rPr>
        <w:t>Subcommittee 62C Plenary</w:t>
      </w:r>
      <w:r>
        <w:rPr>
          <w:b/>
          <w:sz w:val="22"/>
          <w:szCs w:val="22"/>
        </w:rPr>
        <w:t xml:space="preserve"> (agenda attached)</w:t>
      </w:r>
    </w:p>
    <w:p w14:paraId="75FC1D66" w14:textId="77777777" w:rsidR="00550715" w:rsidRDefault="00550715" w:rsidP="00550715">
      <w:pPr>
        <w:ind w:left="284"/>
        <w:jc w:val="both"/>
        <w:rPr>
          <w:sz w:val="22"/>
          <w:szCs w:val="22"/>
        </w:rPr>
      </w:pPr>
    </w:p>
    <w:p w14:paraId="6400B6D5" w14:textId="77777777" w:rsidR="00550715" w:rsidRDefault="00550715" w:rsidP="00550715">
      <w:pPr>
        <w:ind w:left="284"/>
        <w:jc w:val="both"/>
        <w:rPr>
          <w:sz w:val="22"/>
          <w:szCs w:val="22"/>
        </w:rPr>
      </w:pPr>
      <w:r>
        <w:rPr>
          <w:sz w:val="22"/>
          <w:szCs w:val="22"/>
        </w:rPr>
        <w:t xml:space="preserve">In my report to the Subcommittee, I indicated our main priorities for the SC: </w:t>
      </w:r>
    </w:p>
    <w:p w14:paraId="0A72EF0F" w14:textId="77777777" w:rsidR="00550715" w:rsidRDefault="00550715" w:rsidP="0055071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Pr>
          <w:sz w:val="22"/>
          <w:szCs w:val="22"/>
        </w:rPr>
        <w:t>T</w:t>
      </w:r>
      <w:r w:rsidRPr="009C16D5">
        <w:rPr>
          <w:sz w:val="22"/>
          <w:szCs w:val="22"/>
        </w:rPr>
        <w:t xml:space="preserve">he Questionnaire regarding a revision of IEC 62274 be considered approved, even though most national committees (including the US) abstained without contacting their TAGs or individual experts.  This was approved.  </w:t>
      </w:r>
    </w:p>
    <w:p w14:paraId="7649D894" w14:textId="77777777" w:rsidR="00550715" w:rsidRDefault="00550715" w:rsidP="0055071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9C16D5">
        <w:rPr>
          <w:sz w:val="22"/>
          <w:szCs w:val="22"/>
        </w:rPr>
        <w:t xml:space="preserve">WG 1 also proposed to withdraw IEC 61859 (a technical report on non-shielding aspects of treatment room design) as it is obsolete and redundant given the appearance of other new reports and updates to reports such as the NCRP reports on shielding design. </w:t>
      </w:r>
    </w:p>
    <w:p w14:paraId="0A06A692" w14:textId="77777777" w:rsidR="00550715" w:rsidRDefault="00550715" w:rsidP="0055071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Pr>
          <w:sz w:val="22"/>
          <w:szCs w:val="22"/>
        </w:rPr>
        <w:t>We recommended that the stability date of 8 other standards be extended five years.  We are currently preparing new editions or amendments to three of these, and have plans to update three others.</w:t>
      </w:r>
    </w:p>
    <w:p w14:paraId="3C30EBCE" w14:textId="77777777" w:rsidR="00550715" w:rsidRDefault="00550715" w:rsidP="0055071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Pr>
          <w:sz w:val="22"/>
          <w:szCs w:val="22"/>
        </w:rPr>
        <w:t>A PDF of the slides presented at the SC meeting are attached.</w:t>
      </w:r>
    </w:p>
    <w:p w14:paraId="3BD32397" w14:textId="77777777" w:rsidR="00550715" w:rsidRDefault="00550715" w:rsidP="00550715">
      <w:pPr>
        <w:jc w:val="both"/>
        <w:rPr>
          <w:sz w:val="22"/>
          <w:szCs w:val="22"/>
        </w:rPr>
      </w:pPr>
    </w:p>
    <w:p w14:paraId="2E0924F5" w14:textId="77777777" w:rsidR="00550715" w:rsidRPr="00751798" w:rsidRDefault="00550715" w:rsidP="00550715">
      <w:pPr>
        <w:ind w:left="284"/>
        <w:jc w:val="both"/>
        <w:rPr>
          <w:sz w:val="22"/>
          <w:szCs w:val="22"/>
        </w:rPr>
      </w:pPr>
      <w:r>
        <w:rPr>
          <w:sz w:val="22"/>
          <w:szCs w:val="22"/>
        </w:rPr>
        <w:t>I serve as liaison to the Subcommittee from the IAEA and the ICRU.  My liaison reports were accepted.</w:t>
      </w:r>
    </w:p>
    <w:p w14:paraId="2FDBA153" w14:textId="77777777" w:rsidR="00550715" w:rsidRDefault="00550715" w:rsidP="00550715">
      <w:pPr>
        <w:jc w:val="both"/>
        <w:rPr>
          <w:sz w:val="22"/>
          <w:szCs w:val="22"/>
        </w:rPr>
      </w:pPr>
    </w:p>
    <w:p w14:paraId="17C8AA39" w14:textId="77777777" w:rsidR="00550715" w:rsidRDefault="00550715" w:rsidP="00550715">
      <w:pPr>
        <w:ind w:left="284"/>
        <w:jc w:val="both"/>
        <w:rPr>
          <w:sz w:val="22"/>
          <w:szCs w:val="22"/>
        </w:rPr>
      </w:pPr>
      <w:r>
        <w:rPr>
          <w:sz w:val="22"/>
          <w:szCs w:val="22"/>
        </w:rPr>
        <w:t>Other decisions made by SC 62C include:</w:t>
      </w:r>
    </w:p>
    <w:p w14:paraId="0837019C" w14:textId="77777777" w:rsidR="00550715" w:rsidRPr="00550839" w:rsidRDefault="00550715" w:rsidP="0055071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550839">
        <w:rPr>
          <w:sz w:val="22"/>
          <w:szCs w:val="22"/>
        </w:rPr>
        <w:t xml:space="preserve">SC 62C (re-) confirms the </w:t>
      </w:r>
      <w:proofErr w:type="spellStart"/>
      <w:r w:rsidRPr="00550839">
        <w:rPr>
          <w:sz w:val="22"/>
          <w:szCs w:val="22"/>
        </w:rPr>
        <w:t>Convenors</w:t>
      </w:r>
      <w:proofErr w:type="spellEnd"/>
      <w:r w:rsidRPr="00550839">
        <w:rPr>
          <w:sz w:val="22"/>
          <w:szCs w:val="22"/>
        </w:rPr>
        <w:t xml:space="preserve"> of SC 62C working groups WG 1, 2, 3 and PT 62926 for three years. </w:t>
      </w:r>
    </w:p>
    <w:p w14:paraId="41457A4A" w14:textId="77777777" w:rsidR="00550715" w:rsidRPr="00550839" w:rsidRDefault="00550715" w:rsidP="0055071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550839">
        <w:rPr>
          <w:sz w:val="22"/>
          <w:szCs w:val="22"/>
        </w:rPr>
        <w:t xml:space="preserve">SC 62C wishes to establish the following new Liaison and to nominate the Liaison Officer Sarah Peters HERCA http://www.herca.org/ Liaison B. </w:t>
      </w:r>
    </w:p>
    <w:p w14:paraId="217140B3" w14:textId="77777777" w:rsidR="00550715" w:rsidRPr="00550839" w:rsidRDefault="00550715" w:rsidP="0055071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550839">
        <w:rPr>
          <w:sz w:val="22"/>
          <w:szCs w:val="22"/>
        </w:rPr>
        <w:t xml:space="preserve">SC 62C approves the project IEC 63077, Good refurbishment practices for medical imaging equipment to include Gamma-Cameras and PET and offers the </w:t>
      </w:r>
      <w:proofErr w:type="spellStart"/>
      <w:r w:rsidRPr="00550839">
        <w:rPr>
          <w:sz w:val="22"/>
          <w:szCs w:val="22"/>
        </w:rPr>
        <w:t>Convenors</w:t>
      </w:r>
      <w:proofErr w:type="spellEnd"/>
      <w:r w:rsidRPr="00550839">
        <w:rPr>
          <w:sz w:val="22"/>
          <w:szCs w:val="22"/>
        </w:rPr>
        <w:t xml:space="preserve"> of WG 1, Geoffrey Ibbott and Working Group 2, </w:t>
      </w:r>
      <w:proofErr w:type="spellStart"/>
      <w:r w:rsidRPr="00550839">
        <w:rPr>
          <w:sz w:val="22"/>
          <w:szCs w:val="22"/>
        </w:rPr>
        <w:t>Hartwig</w:t>
      </w:r>
      <w:proofErr w:type="spellEnd"/>
      <w:r w:rsidRPr="00550839">
        <w:rPr>
          <w:sz w:val="22"/>
          <w:szCs w:val="22"/>
        </w:rPr>
        <w:t xml:space="preserve"> </w:t>
      </w:r>
      <w:proofErr w:type="spellStart"/>
      <w:r w:rsidRPr="00550839">
        <w:rPr>
          <w:sz w:val="22"/>
          <w:szCs w:val="22"/>
        </w:rPr>
        <w:t>Newiger</w:t>
      </w:r>
      <w:proofErr w:type="spellEnd"/>
      <w:r w:rsidRPr="00550839">
        <w:rPr>
          <w:sz w:val="22"/>
          <w:szCs w:val="22"/>
        </w:rPr>
        <w:t xml:space="preserve"> to join a collaboration with SC 62B/WG 53, to establish consensus about the next draft. </w:t>
      </w:r>
    </w:p>
    <w:p w14:paraId="10CBE860" w14:textId="77777777" w:rsidR="00550715" w:rsidRPr="00550839" w:rsidRDefault="00550715" w:rsidP="0055071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550839">
        <w:rPr>
          <w:sz w:val="22"/>
          <w:szCs w:val="22"/>
        </w:rPr>
        <w:t xml:space="preserve">The Officers of SC 62C are going to participate in the discussion on the work items IEC 63077 (SC 62B) and IEC 63120 (SC 62A) in the TC 62 CAG London meeting. </w:t>
      </w:r>
    </w:p>
    <w:p w14:paraId="799E5A14" w14:textId="77777777" w:rsidR="00550715" w:rsidRPr="00550839" w:rsidRDefault="00550715" w:rsidP="0055071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550839">
        <w:rPr>
          <w:sz w:val="22"/>
          <w:szCs w:val="22"/>
        </w:rPr>
        <w:t xml:space="preserve">SC 62C, if TC 62 and its subcommittees are invited, would like to hold its next meeting with the IEC General Meeting 2019, October 14 to 26 in Shanghai, China. </w:t>
      </w:r>
    </w:p>
    <w:p w14:paraId="4AF29BBD" w14:textId="77777777" w:rsidR="00550715" w:rsidRPr="00550839" w:rsidRDefault="00550715" w:rsidP="00550715">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sidRPr="00550839">
        <w:rPr>
          <w:sz w:val="22"/>
          <w:szCs w:val="22"/>
        </w:rPr>
        <w:t xml:space="preserve">SC 62C request the IEC Central office to remind inactive National Committees about participation at plenary meetings. Egypt will be demoted to become Observer. </w:t>
      </w:r>
    </w:p>
    <w:p w14:paraId="584D7FD8" w14:textId="77777777" w:rsidR="00550715" w:rsidRDefault="00550715" w:rsidP="00550715">
      <w:pPr>
        <w:jc w:val="both"/>
        <w:rPr>
          <w:sz w:val="22"/>
          <w:szCs w:val="22"/>
        </w:rPr>
      </w:pPr>
    </w:p>
    <w:p w14:paraId="302E67AC" w14:textId="77777777" w:rsidR="00550715" w:rsidRPr="00751798" w:rsidRDefault="00550715" w:rsidP="0055071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sz w:val="22"/>
          <w:szCs w:val="22"/>
        </w:rPr>
      </w:pPr>
      <w:r w:rsidRPr="00751798">
        <w:rPr>
          <w:b/>
          <w:sz w:val="22"/>
          <w:szCs w:val="22"/>
        </w:rPr>
        <w:t>Technical Committee 62</w:t>
      </w:r>
      <w:r>
        <w:rPr>
          <w:b/>
          <w:sz w:val="22"/>
          <w:szCs w:val="22"/>
        </w:rPr>
        <w:t xml:space="preserve"> (agenda attached)</w:t>
      </w:r>
    </w:p>
    <w:p w14:paraId="7F4C0207" w14:textId="77777777" w:rsidR="00550715" w:rsidRDefault="00550715" w:rsidP="00550715">
      <w:pPr>
        <w:ind w:left="284"/>
        <w:jc w:val="both"/>
        <w:rPr>
          <w:sz w:val="22"/>
          <w:szCs w:val="22"/>
        </w:rPr>
      </w:pPr>
    </w:p>
    <w:p w14:paraId="21F6D0DD" w14:textId="77777777" w:rsidR="00550715" w:rsidRDefault="00550715" w:rsidP="00550715">
      <w:pPr>
        <w:ind w:left="284"/>
        <w:jc w:val="both"/>
        <w:rPr>
          <w:sz w:val="22"/>
          <w:szCs w:val="22"/>
        </w:rPr>
      </w:pPr>
      <w:r>
        <w:rPr>
          <w:sz w:val="22"/>
          <w:szCs w:val="22"/>
        </w:rPr>
        <w:t>Items that are of direct interest to 62C and WG 1:</w:t>
      </w:r>
    </w:p>
    <w:p w14:paraId="14B76DC1" w14:textId="77777777" w:rsidR="00550715" w:rsidRDefault="00550715" w:rsidP="0055071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Pr>
          <w:sz w:val="22"/>
          <w:szCs w:val="22"/>
        </w:rPr>
        <w:t xml:space="preserve">The representative from Sweden asked about the decision made in Frankfurt to contact ISO TC 85 on behalf of IEC 62C/WG 1 about a project by ISO on </w:t>
      </w:r>
      <w:proofErr w:type="spellStart"/>
      <w:r>
        <w:rPr>
          <w:sz w:val="22"/>
          <w:szCs w:val="22"/>
        </w:rPr>
        <w:t>Gammaknife</w:t>
      </w:r>
      <w:proofErr w:type="spellEnd"/>
      <w:r>
        <w:rPr>
          <w:sz w:val="22"/>
          <w:szCs w:val="22"/>
        </w:rPr>
        <w:t xml:space="preserve"> calibration. It appears no more had been done. The Technical</w:t>
      </w:r>
      <w:r w:rsidRPr="00751798">
        <w:rPr>
          <w:sz w:val="22"/>
          <w:szCs w:val="22"/>
        </w:rPr>
        <w:t xml:space="preserve"> </w:t>
      </w:r>
      <w:r>
        <w:rPr>
          <w:sz w:val="22"/>
          <w:szCs w:val="22"/>
        </w:rPr>
        <w:t>Officer from Geneva agreed to investigate.</w:t>
      </w:r>
    </w:p>
    <w:p w14:paraId="5BFA32D1" w14:textId="77777777" w:rsidR="00550715" w:rsidRDefault="00550715" w:rsidP="0055071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Pr>
          <w:sz w:val="22"/>
          <w:szCs w:val="22"/>
        </w:rPr>
        <w:t>IEC now counts 171 member countries of whom 85 are full members, 86 are affiliates.</w:t>
      </w:r>
    </w:p>
    <w:p w14:paraId="287C747D" w14:textId="77777777" w:rsidR="00550715" w:rsidRDefault="00550715" w:rsidP="0055071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Pr>
          <w:sz w:val="22"/>
          <w:szCs w:val="22"/>
        </w:rPr>
        <w:lastRenderedPageBreak/>
        <w:t>An ad-hoc group was approved to review IEC terms and definitions and try to minimize duplications and conflicts.</w:t>
      </w:r>
    </w:p>
    <w:p w14:paraId="498D9CDA" w14:textId="77777777" w:rsidR="00550715" w:rsidRDefault="00550715" w:rsidP="0055071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Pr>
          <w:sz w:val="22"/>
          <w:szCs w:val="22"/>
        </w:rPr>
        <w:t>The chairs of SCs 62A, B, and C will review and resolve overlaps in scope of IEC 63120 and IEC 63077.</w:t>
      </w:r>
    </w:p>
    <w:p w14:paraId="58C72EEF" w14:textId="77777777" w:rsidR="00550715" w:rsidRDefault="00550715" w:rsidP="0055071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Pr>
          <w:sz w:val="22"/>
          <w:szCs w:val="22"/>
        </w:rPr>
        <w:t>TC 62 requests ISO TC 210 to establish a joint exploratory group to investigate equipment life cycles including refurbishing of electronic medical devices, in view of “green” principles.</w:t>
      </w:r>
    </w:p>
    <w:p w14:paraId="6C607B8F" w14:textId="77777777" w:rsidR="00550715" w:rsidRDefault="00550715" w:rsidP="0055071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Pr>
          <w:sz w:val="22"/>
          <w:szCs w:val="22"/>
        </w:rPr>
        <w:t>All recommendations from 62C were approved, including the proposal regarding IEC 63077 (see above).</w:t>
      </w:r>
    </w:p>
    <w:p w14:paraId="4C711D00" w14:textId="77777777" w:rsidR="00550715" w:rsidRPr="00420550" w:rsidRDefault="00550715" w:rsidP="00550715">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2"/>
          <w:szCs w:val="22"/>
        </w:rPr>
      </w:pPr>
      <w:r>
        <w:rPr>
          <w:sz w:val="22"/>
          <w:szCs w:val="22"/>
        </w:rPr>
        <w:t>G. Ibbott was confirmed as liaison officer from IAEA and ICRU for both SC 62B and 62C.</w:t>
      </w:r>
    </w:p>
    <w:p w14:paraId="2A72732D" w14:textId="77777777" w:rsidR="00550715" w:rsidRDefault="00550715" w:rsidP="00550715">
      <w:pPr>
        <w:jc w:val="both"/>
        <w:rPr>
          <w:sz w:val="22"/>
          <w:szCs w:val="22"/>
        </w:rPr>
      </w:pPr>
    </w:p>
    <w:p w14:paraId="03B94797" w14:textId="77777777" w:rsidR="00550715" w:rsidRDefault="00550715" w:rsidP="0055071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sz w:val="22"/>
          <w:szCs w:val="22"/>
        </w:rPr>
      </w:pPr>
      <w:r>
        <w:rPr>
          <w:b/>
          <w:sz w:val="22"/>
          <w:szCs w:val="22"/>
        </w:rPr>
        <w:t>Next meetings of WG 1 and project teams</w:t>
      </w:r>
    </w:p>
    <w:p w14:paraId="75FC0ED8" w14:textId="77777777" w:rsidR="00550715" w:rsidRDefault="00550715" w:rsidP="00550715">
      <w:pPr>
        <w:ind w:left="284"/>
        <w:jc w:val="both"/>
        <w:rPr>
          <w:sz w:val="22"/>
          <w:szCs w:val="22"/>
        </w:rPr>
      </w:pPr>
    </w:p>
    <w:p w14:paraId="61D26E00" w14:textId="77777777" w:rsidR="00550715" w:rsidRDefault="00550715" w:rsidP="00550715">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June 11-13 2018: Meetings of the project team for IEC 62083 in Crawley.</w:t>
      </w:r>
    </w:p>
    <w:p w14:paraId="60D2E7D0" w14:textId="77777777" w:rsidR="00550715" w:rsidRDefault="00550715" w:rsidP="00550715">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October 8-12, 2018: Plenary meeting of Working Group 1, in Seoul, South Korea.</w:t>
      </w:r>
    </w:p>
    <w:p w14:paraId="16141365" w14:textId="77777777" w:rsidR="00550715" w:rsidRDefault="00550715" w:rsidP="00550715">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Spring 2019; Plenary meeting of Working Group 1, location TBD</w:t>
      </w:r>
    </w:p>
    <w:p w14:paraId="1B38D4B2" w14:textId="77777777" w:rsidR="00550715" w:rsidRDefault="00550715" w:rsidP="00550715">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October 14-25, 2019; Plenary meeting of TC 62, its subcommittees and working groups in Shanghai, China</w:t>
      </w:r>
    </w:p>
    <w:p w14:paraId="6E4483AF" w14:textId="77777777" w:rsidR="00550715" w:rsidRDefault="00550715" w:rsidP="00550715">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rFonts w:cs="Arial"/>
          <w:sz w:val="22"/>
          <w:szCs w:val="22"/>
        </w:rPr>
      </w:pPr>
      <w:r>
        <w:rPr>
          <w:rFonts w:cs="Arial"/>
          <w:sz w:val="22"/>
          <w:szCs w:val="22"/>
        </w:rPr>
        <w:t>October 2020; Plenary meeting of TC 62, its subcommittees and working groups in Stockholm, Sweden</w:t>
      </w:r>
    </w:p>
    <w:p w14:paraId="557CB44E" w14:textId="77777777" w:rsidR="00550715" w:rsidRDefault="00550715" w:rsidP="00550715">
      <w:pPr>
        <w:ind w:left="284"/>
        <w:jc w:val="both"/>
        <w:rPr>
          <w:sz w:val="22"/>
          <w:szCs w:val="22"/>
        </w:rPr>
      </w:pPr>
    </w:p>
    <w:p w14:paraId="2C1DE52F" w14:textId="77777777" w:rsidR="00550715" w:rsidRPr="00751798" w:rsidRDefault="00550715" w:rsidP="0055071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jc w:val="both"/>
        <w:rPr>
          <w:b/>
          <w:sz w:val="22"/>
          <w:szCs w:val="22"/>
        </w:rPr>
      </w:pPr>
      <w:r w:rsidRPr="00751798">
        <w:rPr>
          <w:b/>
          <w:sz w:val="22"/>
          <w:szCs w:val="22"/>
        </w:rPr>
        <w:t>Final Notes</w:t>
      </w:r>
    </w:p>
    <w:p w14:paraId="11EE158B" w14:textId="77777777" w:rsidR="00550715" w:rsidRDefault="00550715" w:rsidP="00550715">
      <w:pPr>
        <w:ind w:left="284"/>
        <w:jc w:val="both"/>
        <w:rPr>
          <w:sz w:val="22"/>
          <w:szCs w:val="22"/>
        </w:rPr>
      </w:pPr>
    </w:p>
    <w:p w14:paraId="75BD2453" w14:textId="77777777" w:rsidR="00550715" w:rsidRDefault="00550715" w:rsidP="00550715">
      <w:pPr>
        <w:ind w:left="284"/>
        <w:jc w:val="both"/>
        <w:rPr>
          <w:sz w:val="22"/>
          <w:szCs w:val="22"/>
        </w:rPr>
      </w:pPr>
      <w:r>
        <w:rPr>
          <w:sz w:val="22"/>
          <w:szCs w:val="22"/>
        </w:rPr>
        <w:t xml:space="preserve">One of the members of the US TAG resigned recently and needed to be replaced.  This member was supported by the ACR, so a search was conducted to find a replacement. We decided to invite Dr. Steven </w:t>
      </w:r>
      <w:proofErr w:type="spellStart"/>
      <w:r>
        <w:rPr>
          <w:sz w:val="22"/>
          <w:szCs w:val="22"/>
        </w:rPr>
        <w:t>Sutlief</w:t>
      </w:r>
      <w:proofErr w:type="spellEnd"/>
      <w:r>
        <w:rPr>
          <w:sz w:val="22"/>
          <w:szCs w:val="22"/>
        </w:rPr>
        <w:t xml:space="preserve"> who has accepted and was approved by the ACR.  He will be appointed through ANSI in the near future.</w:t>
      </w:r>
    </w:p>
    <w:p w14:paraId="74277225" w14:textId="77777777" w:rsidR="00550715" w:rsidRDefault="00550715" w:rsidP="00550715">
      <w:pPr>
        <w:ind w:left="284"/>
        <w:jc w:val="both"/>
        <w:rPr>
          <w:sz w:val="22"/>
          <w:szCs w:val="22"/>
        </w:rPr>
      </w:pPr>
    </w:p>
    <w:p w14:paraId="2852E829" w14:textId="77777777" w:rsidR="00550715" w:rsidRDefault="00550715" w:rsidP="00550715">
      <w:pPr>
        <w:jc w:val="both"/>
        <w:rPr>
          <w:sz w:val="22"/>
          <w:szCs w:val="22"/>
        </w:rPr>
      </w:pPr>
      <w:r>
        <w:rPr>
          <w:sz w:val="22"/>
          <w:szCs w:val="22"/>
        </w:rPr>
        <w:t>Respectfully submitted,</w:t>
      </w:r>
    </w:p>
    <w:p w14:paraId="0FA123F8" w14:textId="77777777" w:rsidR="00550715" w:rsidRDefault="00550715" w:rsidP="00550715">
      <w:pPr>
        <w:jc w:val="both"/>
        <w:rPr>
          <w:sz w:val="22"/>
          <w:szCs w:val="22"/>
        </w:rPr>
      </w:pPr>
    </w:p>
    <w:p w14:paraId="33EDA7FA" w14:textId="77777777" w:rsidR="00550715" w:rsidRDefault="00550715" w:rsidP="00550715">
      <w:pPr>
        <w:tabs>
          <w:tab w:val="left" w:pos="993"/>
        </w:tabs>
        <w:rPr>
          <w:sz w:val="22"/>
          <w:szCs w:val="22"/>
        </w:rPr>
      </w:pPr>
      <w:r>
        <w:rPr>
          <w:sz w:val="22"/>
          <w:szCs w:val="22"/>
        </w:rPr>
        <w:t>Geoffrey Ibbott</w:t>
      </w:r>
    </w:p>
    <w:p w14:paraId="3F51F537" w14:textId="77777777" w:rsidR="00550715" w:rsidRDefault="00550715" w:rsidP="00550715">
      <w:pPr>
        <w:tabs>
          <w:tab w:val="left" w:pos="993"/>
        </w:tabs>
        <w:rPr>
          <w:sz w:val="22"/>
          <w:szCs w:val="22"/>
        </w:rPr>
      </w:pPr>
      <w:proofErr w:type="spellStart"/>
      <w:r>
        <w:rPr>
          <w:sz w:val="22"/>
          <w:szCs w:val="22"/>
        </w:rPr>
        <w:t>Convenor</w:t>
      </w:r>
      <w:proofErr w:type="spellEnd"/>
      <w:r>
        <w:rPr>
          <w:sz w:val="22"/>
          <w:szCs w:val="22"/>
        </w:rPr>
        <w:t xml:space="preserve"> IEC 62C/WG 1</w:t>
      </w:r>
    </w:p>
    <w:p w14:paraId="46391F30" w14:textId="77777777" w:rsidR="00550715" w:rsidRDefault="00550715" w:rsidP="00550715">
      <w:pPr>
        <w:tabs>
          <w:tab w:val="left" w:pos="993"/>
        </w:tabs>
        <w:rPr>
          <w:sz w:val="22"/>
          <w:szCs w:val="22"/>
        </w:rPr>
      </w:pPr>
      <w:r>
        <w:rPr>
          <w:sz w:val="22"/>
          <w:szCs w:val="22"/>
        </w:rPr>
        <w:t>Technical Advisor to US National Committee</w:t>
      </w:r>
    </w:p>
    <w:p w14:paraId="186E56F9" w14:textId="77777777" w:rsidR="00550715" w:rsidRDefault="00550715" w:rsidP="00550715">
      <w:pPr>
        <w:tabs>
          <w:tab w:val="left" w:pos="993"/>
        </w:tabs>
        <w:rPr>
          <w:sz w:val="22"/>
          <w:szCs w:val="22"/>
        </w:rPr>
      </w:pPr>
      <w:r>
        <w:rPr>
          <w:sz w:val="22"/>
          <w:szCs w:val="22"/>
        </w:rPr>
        <w:t>Chair, US TAG</w:t>
      </w:r>
    </w:p>
    <w:p w14:paraId="15807D0F" w14:textId="77777777" w:rsidR="001464D9" w:rsidRPr="001464D9" w:rsidRDefault="001464D9" w:rsidP="001464D9">
      <w:pPr>
        <w:pStyle w:val="Body"/>
      </w:pPr>
      <w:bookmarkStart w:id="0" w:name="_GoBack"/>
      <w:bookmarkEnd w:id="0"/>
    </w:p>
    <w:sectPr w:rsidR="001464D9" w:rsidRPr="001464D9">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C89E5" w14:textId="77777777" w:rsidR="00E77861" w:rsidRDefault="00E77861">
      <w:r>
        <w:separator/>
      </w:r>
    </w:p>
  </w:endnote>
  <w:endnote w:type="continuationSeparator" w:id="0">
    <w:p w14:paraId="4AF9C174" w14:textId="77777777" w:rsidR="00E77861" w:rsidRDefault="00E7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바탕">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003EE" w14:textId="77777777" w:rsidR="00E42000" w:rsidRDefault="001464D9">
    <w:pPr>
      <w:pStyle w:val="BodyA"/>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8"/>
        <w:szCs w:val="18"/>
      </w:rPr>
      <w:t xml:space="preserve"> </w:t>
    </w:r>
    <w:r>
      <w:rPr>
        <w:sz w:val="18"/>
        <w:szCs w:val="18"/>
      </w:rPr>
      <w:fldChar w:fldCharType="begin"/>
    </w:r>
    <w:r>
      <w:rPr>
        <w:sz w:val="18"/>
        <w:szCs w:val="18"/>
      </w:rPr>
      <w:instrText xml:space="preserve"> PAGE </w:instrText>
    </w:r>
    <w:r>
      <w:rPr>
        <w:sz w:val="18"/>
        <w:szCs w:val="18"/>
      </w:rPr>
      <w:fldChar w:fldCharType="separate"/>
    </w:r>
    <w:r w:rsidR="00550715">
      <w:rPr>
        <w:noProof/>
        <w:sz w:val="18"/>
        <w:szCs w:val="18"/>
      </w:rPr>
      <w:t>2</w:t>
    </w:r>
    <w:r>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8988E" w14:textId="77777777" w:rsidR="00E77861" w:rsidRDefault="00E77861">
      <w:r>
        <w:separator/>
      </w:r>
    </w:p>
  </w:footnote>
  <w:footnote w:type="continuationSeparator" w:id="0">
    <w:p w14:paraId="6E693B29" w14:textId="77777777" w:rsidR="00E77861" w:rsidRDefault="00E778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BAD0B" w14:textId="77777777" w:rsidR="00E42000" w:rsidRDefault="00E42000">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2389856"/>
    <w:lvl w:ilvl="0" w:tplc="838C2DD4">
      <w:start w:val="1"/>
      <w:numFmt w:val="upperLetter"/>
      <w:lvlText w:val="%1."/>
      <w:lvlJc w:val="left"/>
      <w:pPr>
        <w:ind w:left="289" w:hanging="289"/>
      </w:pPr>
      <w:rPr>
        <w:rFonts w:ascii="Arial" w:eastAsia="Arial Unicode MS" w:hAnsi="Arial" w:hint="default"/>
        <w:b w:val="0"/>
        <w:color w:val="000000"/>
        <w:sz w:val="22"/>
        <w:szCs w:val="22"/>
      </w:rPr>
    </w:lvl>
    <w:lvl w:ilvl="1" w:tplc="67EADB7E">
      <w:start w:val="1"/>
      <w:numFmt w:val="upperLetter"/>
      <w:lvlText w:val="%2."/>
      <w:lvlJc w:val="left"/>
      <w:pPr>
        <w:ind w:left="1289" w:hanging="289"/>
      </w:pPr>
      <w:rPr>
        <w:rFonts w:ascii="Arial" w:eastAsia="Arial Unicode MS" w:hAnsi="Arial" w:hint="default"/>
        <w:b w:val="0"/>
        <w:color w:val="000000"/>
        <w:sz w:val="22"/>
        <w:szCs w:val="22"/>
      </w:rPr>
    </w:lvl>
    <w:lvl w:ilvl="2" w:tplc="2DE03B9E">
      <w:start w:val="1"/>
      <w:numFmt w:val="upperLetter"/>
      <w:lvlText w:val="%3."/>
      <w:lvlJc w:val="left"/>
      <w:pPr>
        <w:ind w:left="2289" w:hanging="289"/>
      </w:pPr>
      <w:rPr>
        <w:rFonts w:ascii="Arial" w:eastAsia="Arial" w:hAnsi="Arial" w:hint="default"/>
        <w:b w:val="0"/>
        <w:color w:val="000000"/>
      </w:rPr>
    </w:lvl>
    <w:lvl w:ilvl="3" w:tplc="69C89F0A">
      <w:start w:val="1"/>
      <w:numFmt w:val="upperLetter"/>
      <w:lvlText w:val="%4."/>
      <w:lvlJc w:val="left"/>
      <w:pPr>
        <w:ind w:left="3289" w:hanging="289"/>
      </w:pPr>
      <w:rPr>
        <w:rFonts w:ascii="Arial" w:eastAsia="Arial" w:hAnsi="Arial" w:hint="default"/>
        <w:b w:val="0"/>
        <w:color w:val="000000"/>
      </w:rPr>
    </w:lvl>
    <w:lvl w:ilvl="4" w:tplc="CB749578">
      <w:start w:val="1"/>
      <w:numFmt w:val="upperLetter"/>
      <w:lvlText w:val="%5."/>
      <w:lvlJc w:val="left"/>
      <w:pPr>
        <w:ind w:left="4289" w:hanging="289"/>
      </w:pPr>
      <w:rPr>
        <w:rFonts w:ascii="Arial" w:eastAsia="Arial" w:hAnsi="Arial" w:hint="default"/>
        <w:b w:val="0"/>
        <w:color w:val="000000"/>
      </w:rPr>
    </w:lvl>
    <w:lvl w:ilvl="5" w:tplc="8C32F16E">
      <w:start w:val="1"/>
      <w:numFmt w:val="upperLetter"/>
      <w:lvlText w:val="%6."/>
      <w:lvlJc w:val="left"/>
      <w:pPr>
        <w:ind w:left="5289" w:hanging="289"/>
      </w:pPr>
      <w:rPr>
        <w:rFonts w:ascii="Arial" w:eastAsia="Arial" w:hAnsi="Arial" w:hint="default"/>
        <w:b w:val="0"/>
        <w:color w:val="000000"/>
      </w:rPr>
    </w:lvl>
    <w:lvl w:ilvl="6" w:tplc="9D26673E">
      <w:start w:val="1"/>
      <w:numFmt w:val="upperLetter"/>
      <w:lvlText w:val="%7."/>
      <w:lvlJc w:val="left"/>
      <w:pPr>
        <w:ind w:left="6289" w:hanging="289"/>
      </w:pPr>
      <w:rPr>
        <w:rFonts w:ascii="Arial" w:eastAsia="Arial" w:hAnsi="Arial" w:hint="default"/>
        <w:b w:val="0"/>
        <w:color w:val="000000"/>
      </w:rPr>
    </w:lvl>
    <w:lvl w:ilvl="7" w:tplc="1E94886E">
      <w:start w:val="1"/>
      <w:numFmt w:val="upperLetter"/>
      <w:lvlText w:val="%8."/>
      <w:lvlJc w:val="left"/>
      <w:pPr>
        <w:ind w:left="7289" w:hanging="289"/>
      </w:pPr>
      <w:rPr>
        <w:rFonts w:ascii="Arial" w:eastAsia="Arial" w:hAnsi="Arial" w:hint="default"/>
        <w:b w:val="0"/>
        <w:color w:val="000000"/>
      </w:rPr>
    </w:lvl>
    <w:lvl w:ilvl="8" w:tplc="5E429142">
      <w:start w:val="1"/>
      <w:numFmt w:val="upperLetter"/>
      <w:lvlText w:val="%9."/>
      <w:lvlJc w:val="left"/>
      <w:pPr>
        <w:ind w:left="8289" w:hanging="289"/>
      </w:pPr>
      <w:rPr>
        <w:rFonts w:ascii="Arial" w:eastAsia="Arial" w:hAnsi="Arial" w:hint="default"/>
        <w:b w:val="0"/>
        <w:color w:val="000000"/>
      </w:rPr>
    </w:lvl>
  </w:abstractNum>
  <w:abstractNum w:abstractNumId="1">
    <w:nsid w:val="002F26EE"/>
    <w:multiLevelType w:val="hybridMultilevel"/>
    <w:tmpl w:val="8850C7E0"/>
    <w:numStyleLink w:val="Dash"/>
  </w:abstractNum>
  <w:abstractNum w:abstractNumId="2">
    <w:nsid w:val="01820A5F"/>
    <w:multiLevelType w:val="hybridMultilevel"/>
    <w:tmpl w:val="22C8C88A"/>
    <w:styleLink w:val="NoteTaking"/>
    <w:lvl w:ilvl="0" w:tplc="E4923AB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3F283DA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457041A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6852772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306C197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622ED86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B114ECD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68E0C72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FF44827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
    <w:nsid w:val="0F5E4785"/>
    <w:multiLevelType w:val="hybridMultilevel"/>
    <w:tmpl w:val="FCAC10C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A6070A2"/>
    <w:multiLevelType w:val="hybridMultilevel"/>
    <w:tmpl w:val="22C8C88A"/>
    <w:numStyleLink w:val="NoteTaking"/>
  </w:abstractNum>
  <w:abstractNum w:abstractNumId="5">
    <w:nsid w:val="4F0F2F22"/>
    <w:multiLevelType w:val="hybridMultilevel"/>
    <w:tmpl w:val="1DE65738"/>
    <w:lvl w:ilvl="0" w:tplc="04090019">
      <w:start w:val="1"/>
      <w:numFmt w:val="lowerLetter"/>
      <w:lvlText w:val="%1."/>
      <w:lvlJc w:val="left"/>
      <w:pPr>
        <w:ind w:left="1505" w:hanging="360"/>
      </w:pPr>
    </w:lvl>
    <w:lvl w:ilvl="1" w:tplc="04090019">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
    <w:nsid w:val="53B21965"/>
    <w:multiLevelType w:val="hybridMultilevel"/>
    <w:tmpl w:val="E8F6D7BE"/>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5725001A"/>
    <w:multiLevelType w:val="hybridMultilevel"/>
    <w:tmpl w:val="1DE65738"/>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8">
    <w:nsid w:val="5D23575F"/>
    <w:multiLevelType w:val="hybridMultilevel"/>
    <w:tmpl w:val="04390335"/>
    <w:lvl w:ilvl="0" w:tplc="477251C0">
      <w:start w:val="1"/>
      <w:numFmt w:val="decimal"/>
      <w:lvlText w:val="%1)"/>
      <w:lvlJc w:val="left"/>
      <w:pPr>
        <w:ind w:left="426" w:hanging="426"/>
      </w:pPr>
      <w:rPr>
        <w:rFonts w:ascii="Arial" w:eastAsia="Arial" w:hAnsi="Arial" w:hint="default"/>
        <w:b w:val="0"/>
        <w:color w:val="000000"/>
        <w:sz w:val="22"/>
        <w:szCs w:val="22"/>
      </w:rPr>
    </w:lvl>
    <w:lvl w:ilvl="1" w:tplc="8DF0BF0C">
      <w:start w:val="1"/>
      <w:numFmt w:val="lowerLetter"/>
      <w:lvlText w:val="%2."/>
      <w:lvlJc w:val="left"/>
      <w:pPr>
        <w:ind w:left="936" w:hanging="216"/>
      </w:pPr>
      <w:rPr>
        <w:rFonts w:ascii="Arial" w:eastAsia="Arial" w:hAnsi="Arial" w:hint="default"/>
        <w:b w:val="0"/>
        <w:color w:val="000000"/>
      </w:rPr>
    </w:lvl>
    <w:lvl w:ilvl="2" w:tplc="CA72F51C">
      <w:start w:val="1"/>
      <w:numFmt w:val="lowerRoman"/>
      <w:lvlText w:val="%3."/>
      <w:lvlJc w:val="left"/>
      <w:pPr>
        <w:ind w:left="1656" w:hanging="132"/>
      </w:pPr>
      <w:rPr>
        <w:rFonts w:ascii="Arial" w:eastAsia="Arial" w:hAnsi="Arial" w:hint="default"/>
        <w:b w:val="0"/>
        <w:color w:val="000000"/>
      </w:rPr>
    </w:lvl>
    <w:lvl w:ilvl="3" w:tplc="DF2AE936">
      <w:start w:val="1"/>
      <w:numFmt w:val="decimal"/>
      <w:lvlText w:val="%4."/>
      <w:lvlJc w:val="left"/>
      <w:pPr>
        <w:ind w:left="2376" w:hanging="216"/>
      </w:pPr>
      <w:rPr>
        <w:rFonts w:ascii="Arial" w:eastAsia="Arial" w:hAnsi="Arial" w:hint="default"/>
        <w:b w:val="0"/>
        <w:color w:val="000000"/>
      </w:rPr>
    </w:lvl>
    <w:lvl w:ilvl="4" w:tplc="6B8C5E52">
      <w:start w:val="1"/>
      <w:numFmt w:val="lowerLetter"/>
      <w:lvlText w:val="%5."/>
      <w:lvlJc w:val="left"/>
      <w:pPr>
        <w:ind w:left="3096" w:hanging="216"/>
      </w:pPr>
      <w:rPr>
        <w:rFonts w:ascii="Arial" w:eastAsia="Arial" w:hAnsi="Arial" w:hint="default"/>
        <w:b w:val="0"/>
        <w:color w:val="000000"/>
      </w:rPr>
    </w:lvl>
    <w:lvl w:ilvl="5" w:tplc="FACAE49A">
      <w:start w:val="1"/>
      <w:numFmt w:val="lowerRoman"/>
      <w:lvlText w:val="%6."/>
      <w:lvlJc w:val="left"/>
      <w:pPr>
        <w:ind w:left="3816" w:hanging="132"/>
      </w:pPr>
      <w:rPr>
        <w:rFonts w:ascii="Arial" w:eastAsia="Arial" w:hAnsi="Arial" w:hint="default"/>
        <w:b w:val="0"/>
        <w:color w:val="000000"/>
      </w:rPr>
    </w:lvl>
    <w:lvl w:ilvl="6" w:tplc="8D12699C">
      <w:start w:val="1"/>
      <w:numFmt w:val="decimal"/>
      <w:lvlText w:val="%7."/>
      <w:lvlJc w:val="left"/>
      <w:pPr>
        <w:ind w:left="4536" w:hanging="216"/>
      </w:pPr>
      <w:rPr>
        <w:rFonts w:ascii="Arial" w:eastAsia="Arial" w:hAnsi="Arial" w:hint="default"/>
        <w:b w:val="0"/>
        <w:color w:val="000000"/>
      </w:rPr>
    </w:lvl>
    <w:lvl w:ilvl="7" w:tplc="120E039E">
      <w:start w:val="1"/>
      <w:numFmt w:val="lowerLetter"/>
      <w:lvlText w:val="%8."/>
      <w:lvlJc w:val="left"/>
      <w:pPr>
        <w:ind w:left="5256" w:hanging="216"/>
      </w:pPr>
      <w:rPr>
        <w:rFonts w:ascii="Arial" w:eastAsia="Arial" w:hAnsi="Arial" w:hint="default"/>
        <w:b w:val="0"/>
        <w:color w:val="000000"/>
      </w:rPr>
    </w:lvl>
    <w:lvl w:ilvl="8" w:tplc="05529CBE">
      <w:start w:val="1"/>
      <w:numFmt w:val="lowerRoman"/>
      <w:lvlText w:val="%9."/>
      <w:lvlJc w:val="left"/>
      <w:pPr>
        <w:ind w:left="5976" w:hanging="132"/>
      </w:pPr>
      <w:rPr>
        <w:rFonts w:ascii="Arial" w:eastAsia="Arial" w:hAnsi="Arial" w:hint="default"/>
        <w:b w:val="0"/>
        <w:color w:val="000000"/>
      </w:rPr>
    </w:lvl>
  </w:abstractNum>
  <w:abstractNum w:abstractNumId="9">
    <w:nsid w:val="66D37EB8"/>
    <w:multiLevelType w:val="hybridMultilevel"/>
    <w:tmpl w:val="2EEC6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49963E1"/>
    <w:multiLevelType w:val="hybridMultilevel"/>
    <w:tmpl w:val="F42C06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768818F2"/>
    <w:multiLevelType w:val="hybridMultilevel"/>
    <w:tmpl w:val="8850C7E0"/>
    <w:styleLink w:val="Dash"/>
    <w:lvl w:ilvl="0" w:tplc="512A4AE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342E54E8">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B35EB91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0D26C3A8">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9976CF9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84124B8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FF98F07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E54087E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2A7C413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2"/>
  </w:num>
  <w:num w:numId="2">
    <w:abstractNumId w:val="4"/>
  </w:num>
  <w:num w:numId="3">
    <w:abstractNumId w:val="11"/>
  </w:num>
  <w:num w:numId="4">
    <w:abstractNumId w:val="1"/>
  </w:num>
  <w:num w:numId="5">
    <w:abstractNumId w:val="8"/>
  </w:num>
  <w:num w:numId="6">
    <w:abstractNumId w:val="0"/>
  </w:num>
  <w:num w:numId="7">
    <w:abstractNumId w:val="7"/>
  </w:num>
  <w:num w:numId="8">
    <w:abstractNumId w:val="9"/>
  </w:num>
  <w:num w:numId="9">
    <w:abstractNumId w:val="5"/>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2000"/>
    <w:rsid w:val="001464D9"/>
    <w:rsid w:val="001D1EA3"/>
    <w:rsid w:val="00550715"/>
    <w:rsid w:val="006802BC"/>
    <w:rsid w:val="007A5710"/>
    <w:rsid w:val="00A14234"/>
    <w:rsid w:val="00BF0CAC"/>
    <w:rsid w:val="00E42000"/>
    <w:rsid w:val="00E77861"/>
    <w:rsid w:val="00FB09D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AC4D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Body">
    <w:name w:val="Body"/>
    <w:rPr>
      <w:rFonts w:eastAsia="Times New Roman"/>
      <w:color w:val="000000"/>
      <w:sz w:val="24"/>
      <w:szCs w:val="24"/>
      <w:u w:color="000000"/>
    </w:rPr>
  </w:style>
  <w:style w:type="paragraph" w:customStyle="1" w:styleId="Subject">
    <w:name w:val="Subject"/>
    <w:next w:val="Body"/>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rPr>
  </w:style>
  <w:style w:type="numbering" w:customStyle="1" w:styleId="NoteTaking">
    <w:name w:val="Note Taking"/>
    <w:pPr>
      <w:numPr>
        <w:numId w:val="1"/>
      </w:numPr>
    </w:pPr>
  </w:style>
  <w:style w:type="numbering" w:customStyle="1" w:styleId="Dash">
    <w:name w:val="Dash"/>
    <w:pPr>
      <w:numPr>
        <w:numId w:val="3"/>
      </w:numPr>
    </w:p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146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64D9"/>
    <w:rPr>
      <w:rFonts w:ascii="Lucida Grande" w:hAnsi="Lucida Grande" w:cs="Lucida Grande"/>
      <w:sz w:val="18"/>
      <w:szCs w:val="18"/>
    </w:rPr>
  </w:style>
  <w:style w:type="paragraph" w:customStyle="1" w:styleId="ParaAttribute3">
    <w:name w:val="ParaAttribute3"/>
    <w:rsid w:val="007A5710"/>
    <w:pPr>
      <w:pBdr>
        <w:top w:val="none" w:sz="0" w:space="0" w:color="auto"/>
        <w:left w:val="none" w:sz="0" w:space="0" w:color="auto"/>
        <w:bottom w:val="none" w:sz="0" w:space="0" w:color="auto"/>
        <w:right w:val="none" w:sz="0" w:space="0" w:color="auto"/>
        <w:between w:val="none" w:sz="0" w:space="0" w:color="auto"/>
        <w:bar w:val="none" w:sz="0" w:color="auto"/>
      </w:pBdr>
      <w:wordWrap w:val="0"/>
      <w:spacing w:before="120" w:after="120"/>
    </w:pPr>
    <w:rPr>
      <w:rFonts w:eastAsia="바탕"/>
      <w:bdr w:val="none" w:sz="0" w:space="0" w:color="auto"/>
    </w:rPr>
  </w:style>
  <w:style w:type="paragraph" w:customStyle="1" w:styleId="ParaAttribute4">
    <w:name w:val="ParaAttribute4"/>
    <w:rsid w:val="007A5710"/>
    <w:pPr>
      <w:pBdr>
        <w:top w:val="none" w:sz="0" w:space="0" w:color="auto"/>
        <w:left w:val="none" w:sz="0" w:space="0" w:color="auto"/>
        <w:bottom w:val="none" w:sz="0" w:space="0" w:color="auto"/>
        <w:right w:val="none" w:sz="0" w:space="0" w:color="auto"/>
        <w:between w:val="none" w:sz="0" w:space="0" w:color="auto"/>
        <w:bar w:val="none" w:sz="0" w:color="auto"/>
      </w:pBdr>
      <w:wordWrap w:val="0"/>
      <w:spacing w:before="120"/>
    </w:pPr>
    <w:rPr>
      <w:rFonts w:eastAsia="바탕"/>
      <w:bdr w:val="none" w:sz="0" w:space="0" w:color="auto"/>
    </w:rPr>
  </w:style>
  <w:style w:type="paragraph" w:customStyle="1" w:styleId="ParaAttribute5">
    <w:name w:val="ParaAttribute5"/>
    <w:rsid w:val="007A5710"/>
    <w:pPr>
      <w:pBdr>
        <w:top w:val="none" w:sz="0" w:space="0" w:color="auto"/>
        <w:left w:val="none" w:sz="0" w:space="0" w:color="auto"/>
        <w:bottom w:val="none" w:sz="0" w:space="0" w:color="auto"/>
        <w:right w:val="none" w:sz="0" w:space="0" w:color="auto"/>
        <w:between w:val="none" w:sz="0" w:space="0" w:color="auto"/>
        <w:bar w:val="none" w:sz="0" w:color="auto"/>
      </w:pBdr>
      <w:wordWrap w:val="0"/>
      <w:spacing w:after="120"/>
      <w:ind w:left="1410" w:hanging="1410"/>
    </w:pPr>
    <w:rPr>
      <w:rFonts w:eastAsia="바탕"/>
      <w:bdr w:val="none" w:sz="0" w:space="0" w:color="auto"/>
    </w:rPr>
  </w:style>
  <w:style w:type="paragraph" w:customStyle="1" w:styleId="ParaAttribute8">
    <w:name w:val="ParaAttribute8"/>
    <w:rsid w:val="007A5710"/>
    <w:pPr>
      <w:pBdr>
        <w:top w:val="none" w:sz="0" w:space="0" w:color="auto"/>
        <w:left w:val="none" w:sz="0" w:space="0" w:color="auto"/>
        <w:bottom w:val="none" w:sz="0" w:space="0" w:color="auto"/>
        <w:right w:val="none" w:sz="0" w:space="0" w:color="auto"/>
        <w:between w:val="none" w:sz="0" w:space="0" w:color="auto"/>
        <w:bar w:val="none" w:sz="0" w:color="auto"/>
      </w:pBdr>
      <w:wordWrap w:val="0"/>
      <w:spacing w:after="120"/>
    </w:pPr>
    <w:rPr>
      <w:rFonts w:eastAsia="바탕"/>
      <w:bdr w:val="none" w:sz="0" w:space="0" w:color="auto"/>
    </w:rPr>
  </w:style>
  <w:style w:type="paragraph" w:customStyle="1" w:styleId="ParaAttribute9">
    <w:name w:val="ParaAttribute9"/>
    <w:rsid w:val="007A5710"/>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wordWrap w:val="0"/>
    </w:pPr>
    <w:rPr>
      <w:rFonts w:eastAsia="바탕"/>
      <w:bdr w:val="none" w:sz="0" w:space="0" w:color="auto"/>
    </w:rPr>
  </w:style>
  <w:style w:type="paragraph" w:customStyle="1" w:styleId="ParaAttribute11">
    <w:name w:val="ParaAttribute11"/>
    <w:rsid w:val="007A5710"/>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wordWrap w:val="0"/>
      <w:ind w:left="1410" w:hanging="1410"/>
    </w:pPr>
    <w:rPr>
      <w:rFonts w:eastAsia="바탕"/>
      <w:bdr w:val="none" w:sz="0" w:space="0" w:color="auto"/>
    </w:rPr>
  </w:style>
  <w:style w:type="paragraph" w:customStyle="1" w:styleId="ParaAttribute13">
    <w:name w:val="ParaAttribute13"/>
    <w:rsid w:val="007A5710"/>
    <w:pPr>
      <w:pBdr>
        <w:top w:val="none" w:sz="0" w:space="0" w:color="auto"/>
        <w:left w:val="none" w:sz="0" w:space="0" w:color="auto"/>
        <w:bottom w:val="none" w:sz="0" w:space="0" w:color="auto"/>
        <w:right w:val="none" w:sz="0" w:space="0" w:color="auto"/>
        <w:between w:val="none" w:sz="0" w:space="0" w:color="auto"/>
        <w:bar w:val="none" w:sz="0" w:color="auto"/>
      </w:pBdr>
      <w:wordWrap w:val="0"/>
    </w:pPr>
    <w:rPr>
      <w:rFonts w:eastAsia="바탕"/>
      <w:bdr w:val="none" w:sz="0" w:space="0" w:color="auto"/>
    </w:rPr>
  </w:style>
  <w:style w:type="paragraph" w:customStyle="1" w:styleId="ParaAttribute16">
    <w:name w:val="ParaAttribute16"/>
    <w:rsid w:val="007A571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spacing w:after="100"/>
      <w:ind w:left="360"/>
    </w:pPr>
    <w:rPr>
      <w:rFonts w:eastAsia="바탕"/>
      <w:bdr w:val="none" w:sz="0" w:space="0" w:color="auto"/>
    </w:rPr>
  </w:style>
  <w:style w:type="paragraph" w:customStyle="1" w:styleId="ParaAttribute20">
    <w:name w:val="ParaAttribute20"/>
    <w:rsid w:val="007A5710"/>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wordWrap w:val="0"/>
    </w:pPr>
    <w:rPr>
      <w:rFonts w:eastAsia="바탕"/>
      <w:bdr w:val="none" w:sz="0" w:space="0" w:color="auto"/>
    </w:rPr>
  </w:style>
  <w:style w:type="character" w:customStyle="1" w:styleId="CharAttribute5">
    <w:name w:val="CharAttribute5"/>
    <w:rsid w:val="007A5710"/>
    <w:rPr>
      <w:rFonts w:ascii="Arial" w:eastAsia="Arial"/>
      <w:b/>
      <w:sz w:val="22"/>
    </w:rPr>
  </w:style>
  <w:style w:type="character" w:customStyle="1" w:styleId="CharAttribute6">
    <w:name w:val="CharAttribute6"/>
    <w:rsid w:val="007A5710"/>
    <w:rPr>
      <w:rFonts w:ascii="Arial" w:eastAsia="Arial"/>
      <w:sz w:val="22"/>
    </w:rPr>
  </w:style>
  <w:style w:type="character" w:customStyle="1" w:styleId="CharAttribute8">
    <w:name w:val="CharAttribute8"/>
    <w:rsid w:val="007A5710"/>
    <w:rPr>
      <w:rFonts w:ascii="Arial" w:eastAsia="Arial"/>
      <w:sz w:val="23"/>
    </w:rPr>
  </w:style>
  <w:style w:type="character" w:customStyle="1" w:styleId="CharAttribute9">
    <w:name w:val="CharAttribute9"/>
    <w:rsid w:val="007A5710"/>
    <w:rPr>
      <w:rFonts w:ascii="Arial" w:eastAsia="Arial"/>
      <w:sz w:val="23"/>
      <w:vertAlign w:val="superscript"/>
    </w:rPr>
  </w:style>
  <w:style w:type="character" w:customStyle="1" w:styleId="CharAttribute10">
    <w:name w:val="CharAttribute10"/>
    <w:rsid w:val="007A5710"/>
    <w:rPr>
      <w:rFonts w:ascii="Arial Unicode MS" w:eastAsia="Arial Unicode MS"/>
      <w:sz w:val="22"/>
    </w:rPr>
  </w:style>
  <w:style w:type="character" w:customStyle="1" w:styleId="CharAttribute11">
    <w:name w:val="CharAttribute11"/>
    <w:rsid w:val="007A5710"/>
    <w:rPr>
      <w:rFonts w:ascii="Arial Unicode MS" w:eastAsia="Arial Unicode MS"/>
      <w:sz w:val="23"/>
    </w:rPr>
  </w:style>
  <w:style w:type="character" w:customStyle="1" w:styleId="CharAttribute18">
    <w:name w:val="CharAttribute18"/>
    <w:rsid w:val="007A5710"/>
    <w:rPr>
      <w:rFonts w:ascii="Arial" w:eastAsia="Times"/>
      <w:sz w:val="22"/>
    </w:rPr>
  </w:style>
  <w:style w:type="character" w:customStyle="1" w:styleId="CharAttribute34">
    <w:name w:val="CharAttribute34"/>
    <w:rsid w:val="007A5710"/>
    <w:rPr>
      <w:rFonts w:ascii="Arial" w:eastAsia="Arial"/>
      <w:b/>
      <w:sz w:val="22"/>
    </w:rPr>
  </w:style>
  <w:style w:type="character" w:customStyle="1" w:styleId="CharAttribute35">
    <w:name w:val="CharAttribute35"/>
    <w:rsid w:val="007A5710"/>
    <w:rPr>
      <w:rFonts w:ascii="Arial" w:eastAsia="Arial"/>
      <w:sz w:val="23"/>
    </w:rPr>
  </w:style>
  <w:style w:type="character" w:customStyle="1" w:styleId="apple-converted-space">
    <w:name w:val="apple-converted-space"/>
    <w:basedOn w:val="DefaultParagraphFont"/>
    <w:rsid w:val="0055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1884</Words>
  <Characters>10741</Characters>
  <Application>Microsoft Macintosh Word</Application>
  <DocSecurity>0</DocSecurity>
  <Lines>89</Lines>
  <Paragraphs>25</Paragraphs>
  <ScaleCrop>false</ScaleCrop>
  <Company>MDACC</Company>
  <LinksUpToDate>false</LinksUpToDate>
  <CharactersWithSpaces>12600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Geoffrey Ibbott</cp:lastModifiedBy>
  <cp:revision>3</cp:revision>
  <dcterms:created xsi:type="dcterms:W3CDTF">2018-04-25T20:11:00Z</dcterms:created>
  <dcterms:modified xsi:type="dcterms:W3CDTF">2018-04-25T20:16:00Z</dcterms:modified>
</cp:coreProperties>
</file>