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B7" w:rsidRDefault="00ED70B7" w:rsidP="00ED70B7">
      <w:pPr>
        <w:pStyle w:val="Heading1"/>
        <w:rPr>
          <w:rFonts w:ascii="Arial" w:hAnsi="Arial" w:cs="Arial"/>
          <w:sz w:val="28"/>
        </w:rPr>
      </w:pPr>
      <w:bookmarkStart w:id="0" w:name="_GoBack"/>
      <w:bookmarkEnd w:id="0"/>
      <w:r w:rsidRPr="00137D2E">
        <w:rPr>
          <w:rFonts w:ascii="Arial" w:hAnsi="Arial" w:cs="Arial"/>
          <w:sz w:val="28"/>
        </w:rPr>
        <w:t>Goal 2: Promote highest quality basic and</w:t>
      </w:r>
      <w:r w:rsidR="00AD46A0">
        <w:rPr>
          <w:rFonts w:ascii="Arial" w:hAnsi="Arial" w:cs="Arial"/>
          <w:sz w:val="28"/>
        </w:rPr>
        <w:t xml:space="preserve"> translational physics research applied</w:t>
      </w:r>
      <w:r w:rsidR="006A2FC7">
        <w:rPr>
          <w:rFonts w:ascii="Arial" w:hAnsi="Arial" w:cs="Arial"/>
          <w:sz w:val="28"/>
        </w:rPr>
        <w:t xml:space="preserve"> to</w:t>
      </w:r>
      <w:r w:rsidR="00AD46A0">
        <w:rPr>
          <w:rFonts w:ascii="Arial" w:hAnsi="Arial" w:cs="Arial"/>
          <w:sz w:val="28"/>
        </w:rPr>
        <w:t xml:space="preserve"> medicine and biology</w:t>
      </w:r>
    </w:p>
    <w:p w:rsidR="009763DF" w:rsidRPr="009763DF" w:rsidRDefault="009763DF" w:rsidP="009763DF"/>
    <w:p w:rsidR="009B3606" w:rsidRDefault="00D035CA" w:rsidP="00D035CA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 xml:space="preserve">Objective </w:t>
      </w:r>
      <w:r w:rsidR="00DE0155">
        <w:rPr>
          <w:rFonts w:ascii="Arial" w:hAnsi="Arial" w:cs="Arial"/>
          <w:sz w:val="24"/>
        </w:rPr>
        <w:t>1</w:t>
      </w:r>
      <w:r w:rsidR="00AD46A0">
        <w:rPr>
          <w:rFonts w:ascii="Arial" w:hAnsi="Arial" w:cs="Arial"/>
          <w:sz w:val="24"/>
        </w:rPr>
        <w:t xml:space="preserve"> – Promote research</w:t>
      </w:r>
    </w:p>
    <w:p w:rsidR="00637764" w:rsidRDefault="00AD46A0" w:rsidP="002F49E9">
      <w:pPr>
        <w:numPr>
          <w:ilvl w:val="0"/>
          <w:numId w:val="1"/>
        </w:numPr>
      </w:pPr>
      <w:r>
        <w:t>Promote basic physical science research leading to new discoveries, technologies and methods for medicine and biology</w:t>
      </w:r>
    </w:p>
    <w:p w:rsidR="00637764" w:rsidRPr="00B275E9" w:rsidRDefault="00637764" w:rsidP="00B275E9">
      <w:pPr>
        <w:numPr>
          <w:ilvl w:val="0"/>
          <w:numId w:val="1"/>
        </w:numPr>
      </w:pPr>
      <w:r>
        <w:t>B</w:t>
      </w:r>
      <w:r w:rsidR="005936B1" w:rsidRPr="000F433F">
        <w:t xml:space="preserve">ring developments </w:t>
      </w:r>
      <w:r w:rsidR="00C37CB8" w:rsidRPr="000F433F">
        <w:t xml:space="preserve">in </w:t>
      </w:r>
      <w:r w:rsidR="004B3DA9">
        <w:t xml:space="preserve">basic </w:t>
      </w:r>
      <w:r w:rsidR="00C37CB8" w:rsidRPr="000F433F">
        <w:t xml:space="preserve">physics </w:t>
      </w:r>
      <w:r w:rsidR="009B3606" w:rsidRPr="000F433F">
        <w:t xml:space="preserve">as well as </w:t>
      </w:r>
      <w:r w:rsidR="005936B1" w:rsidRPr="000F433F">
        <w:t>other basic sciences (chemistry</w:t>
      </w:r>
      <w:r w:rsidR="00280C6E">
        <w:t>, pharmacology, bioinformatics</w:t>
      </w:r>
      <w:r w:rsidR="005936B1" w:rsidRPr="000F433F">
        <w:t xml:space="preserve">) into the arena </w:t>
      </w:r>
      <w:r>
        <w:t xml:space="preserve">of </w:t>
      </w:r>
      <w:r w:rsidR="00AD46A0">
        <w:t>medicine and biology</w:t>
      </w:r>
    </w:p>
    <w:p w:rsidR="00691EB8" w:rsidRDefault="009B3606" w:rsidP="002F49E9">
      <w:pPr>
        <w:numPr>
          <w:ilvl w:val="0"/>
          <w:numId w:val="1"/>
        </w:numPr>
      </w:pPr>
      <w:r w:rsidRPr="000F433F">
        <w:t>Promote research and development to improve safety, quality</w:t>
      </w:r>
      <w:r w:rsidR="00AD46A0">
        <w:t>, accuracy, efficacy and cost effectiveness</w:t>
      </w:r>
    </w:p>
    <w:p w:rsidR="00691EB8" w:rsidRDefault="006D0256" w:rsidP="002F49E9">
      <w:pPr>
        <w:numPr>
          <w:ilvl w:val="0"/>
          <w:numId w:val="1"/>
        </w:numPr>
      </w:pPr>
      <w:r>
        <w:t>Promote</w:t>
      </w:r>
      <w:r w:rsidR="00691EB8" w:rsidRPr="004C695D">
        <w:t xml:space="preserve"> research to evaluate the </w:t>
      </w:r>
      <w:r w:rsidR="004B3DA9">
        <w:t xml:space="preserve">clinical </w:t>
      </w:r>
      <w:r w:rsidR="00691EB8" w:rsidRPr="004C695D">
        <w:t xml:space="preserve">effectiveness of technologies and techniques/methods </w:t>
      </w:r>
      <w:r w:rsidR="00FA3AAD">
        <w:t>through</w:t>
      </w:r>
      <w:r>
        <w:t xml:space="preserve"> engineering tests</w:t>
      </w:r>
      <w:r w:rsidR="00FA3AAD">
        <w:t xml:space="preserve"> and clinical trials</w:t>
      </w:r>
    </w:p>
    <w:p w:rsidR="00F21AA4" w:rsidRPr="00B275E9" w:rsidRDefault="000F433F" w:rsidP="00B275E9">
      <w:pPr>
        <w:pStyle w:val="Default"/>
        <w:numPr>
          <w:ilvl w:val="0"/>
          <w:numId w:val="1"/>
        </w:numPr>
      </w:pPr>
      <w:r>
        <w:t>P</w:t>
      </w:r>
      <w:r w:rsidR="00AD46A0">
        <w:t>romote development of research-</w:t>
      </w:r>
      <w:r>
        <w:t>enabling infrastructure</w:t>
      </w:r>
    </w:p>
    <w:p w:rsidR="000F433F" w:rsidRDefault="000B7F62" w:rsidP="000B7F62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2</w:t>
      </w:r>
      <w:r w:rsidR="004A157C">
        <w:rPr>
          <w:rFonts w:ascii="Arial" w:hAnsi="Arial" w:cs="Arial"/>
          <w:sz w:val="24"/>
        </w:rPr>
        <w:t xml:space="preserve"> – Raise </w:t>
      </w:r>
      <w:r w:rsidR="00640795">
        <w:rPr>
          <w:rFonts w:ascii="Arial" w:hAnsi="Arial" w:cs="Arial"/>
          <w:sz w:val="24"/>
        </w:rPr>
        <w:t>awareness</w:t>
      </w:r>
      <w:r w:rsidR="008F66A9">
        <w:rPr>
          <w:rFonts w:ascii="Arial" w:hAnsi="Arial" w:cs="Arial"/>
          <w:sz w:val="24"/>
        </w:rPr>
        <w:t xml:space="preserve"> about </w:t>
      </w:r>
      <w:r w:rsidR="004A157C">
        <w:rPr>
          <w:rFonts w:ascii="Arial" w:hAnsi="Arial" w:cs="Arial"/>
          <w:sz w:val="24"/>
        </w:rPr>
        <w:t xml:space="preserve">the </w:t>
      </w:r>
      <w:r w:rsidR="008F66A9">
        <w:rPr>
          <w:rFonts w:ascii="Arial" w:hAnsi="Arial" w:cs="Arial"/>
          <w:sz w:val="24"/>
        </w:rPr>
        <w:t>importance of research</w:t>
      </w:r>
    </w:p>
    <w:p w:rsidR="008F66A9" w:rsidRDefault="00640795" w:rsidP="002F49E9">
      <w:pPr>
        <w:numPr>
          <w:ilvl w:val="0"/>
          <w:numId w:val="2"/>
        </w:numPr>
      </w:pPr>
      <w:r>
        <w:t>Educate</w:t>
      </w:r>
      <w:r w:rsidR="00AD46A0" w:rsidRPr="000F433F">
        <w:t xml:space="preserve"> AAPM memberships about the long term economic and clinical benefits of research</w:t>
      </w:r>
    </w:p>
    <w:p w:rsidR="00770B67" w:rsidRPr="00B275E9" w:rsidRDefault="008F66A9" w:rsidP="00B275E9">
      <w:pPr>
        <w:numPr>
          <w:ilvl w:val="0"/>
          <w:numId w:val="2"/>
        </w:numPr>
      </w:pPr>
      <w:r>
        <w:t>Collaborate with international medical physics research education programs (e.g., IOMP, ESTRO)</w:t>
      </w:r>
    </w:p>
    <w:p w:rsidR="008F66A9" w:rsidRDefault="00AD46A0" w:rsidP="002F49E9">
      <w:pPr>
        <w:numPr>
          <w:ilvl w:val="0"/>
          <w:numId w:val="2"/>
        </w:numPr>
      </w:pPr>
      <w:r>
        <w:t xml:space="preserve">Educate </w:t>
      </w:r>
      <w:r w:rsidR="008F66A9">
        <w:t xml:space="preserve">leaderships and membership of collaborating professional and scientific societies (e.g., </w:t>
      </w:r>
      <w:r w:rsidR="00605534">
        <w:t>RSNA, ASCO</w:t>
      </w:r>
      <w:r w:rsidR="008F66A9">
        <w:t>)</w:t>
      </w:r>
      <w:r w:rsidRPr="000F433F">
        <w:t xml:space="preserve"> about the long term econom</w:t>
      </w:r>
      <w:r w:rsidR="008F66A9">
        <w:t>ic and clinical benefits of physics research in medicine and biology</w:t>
      </w:r>
    </w:p>
    <w:p w:rsidR="00D035CA" w:rsidRDefault="008F66A9" w:rsidP="002F49E9">
      <w:pPr>
        <w:numPr>
          <w:ilvl w:val="0"/>
          <w:numId w:val="2"/>
        </w:numPr>
      </w:pPr>
      <w:r>
        <w:t>Educate</w:t>
      </w:r>
      <w:r w:rsidR="000B7F62" w:rsidRPr="000F433F">
        <w:t xml:space="preserve"> </w:t>
      </w:r>
      <w:r w:rsidR="00D035CA" w:rsidRPr="000F433F">
        <w:t>industry</w:t>
      </w:r>
      <w:r w:rsidR="00283EB0" w:rsidRPr="000F433F">
        <w:t xml:space="preserve">, </w:t>
      </w:r>
      <w:r w:rsidR="000F433F" w:rsidRPr="000F433F">
        <w:t xml:space="preserve">medical institution administrators and leaders, about the clinical </w:t>
      </w:r>
      <w:r w:rsidR="009165DD">
        <w:t xml:space="preserve">and financial </w:t>
      </w:r>
      <w:r w:rsidR="000F433F" w:rsidRPr="000F433F">
        <w:t>end-</w:t>
      </w:r>
      <w:r w:rsidR="00D035CA" w:rsidRPr="000F433F">
        <w:t xml:space="preserve">value of </w:t>
      </w:r>
      <w:r w:rsidR="009165DD">
        <w:t xml:space="preserve">physics </w:t>
      </w:r>
      <w:r w:rsidR="00D035CA" w:rsidRPr="000F433F">
        <w:t>research</w:t>
      </w:r>
      <w:r w:rsidR="00280C6E">
        <w:t xml:space="preserve"> in medicine and biology</w:t>
      </w:r>
    </w:p>
    <w:p w:rsidR="003F7E9B" w:rsidRDefault="003F7E9B" w:rsidP="002F49E9">
      <w:pPr>
        <w:pStyle w:val="ListParagraph"/>
        <w:numPr>
          <w:ilvl w:val="0"/>
          <w:numId w:val="2"/>
        </w:numPr>
      </w:pPr>
      <w:r>
        <w:t>Interact wi</w:t>
      </w:r>
      <w:r w:rsidR="004A157C">
        <w:t>th patient advocacy groups to promote</w:t>
      </w:r>
      <w:r w:rsidR="009165DD">
        <w:t xml:space="preserve"> medical</w:t>
      </w:r>
      <w:r>
        <w:t xml:space="preserve"> physics research</w:t>
      </w:r>
    </w:p>
    <w:p w:rsidR="00E51E06" w:rsidRPr="003F7E9B" w:rsidRDefault="004A157C" w:rsidP="002F49E9">
      <w:pPr>
        <w:pStyle w:val="ListParagraph"/>
        <w:numPr>
          <w:ilvl w:val="0"/>
          <w:numId w:val="2"/>
        </w:numPr>
      </w:pPr>
      <w:r>
        <w:t>Educate the</w:t>
      </w:r>
      <w:r w:rsidR="00605534" w:rsidRPr="000F433F">
        <w:t xml:space="preserve"> general public and governmental leaders </w:t>
      </w:r>
      <w:r w:rsidR="00605534">
        <w:t xml:space="preserve">about important </w:t>
      </w:r>
      <w:r w:rsidR="00E51E06">
        <w:t xml:space="preserve">scientific discoveries </w:t>
      </w:r>
      <w:r w:rsidR="00605534">
        <w:t>in th</w:t>
      </w:r>
      <w:r>
        <w:t xml:space="preserve">e field and their impact on </w:t>
      </w:r>
      <w:r w:rsidR="00605534">
        <w:t>society</w:t>
      </w:r>
    </w:p>
    <w:p w:rsidR="000F433F" w:rsidRDefault="000B7F62" w:rsidP="000B7F62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3</w:t>
      </w:r>
      <w:r w:rsidR="00AD46A0">
        <w:rPr>
          <w:rFonts w:ascii="Arial" w:hAnsi="Arial" w:cs="Arial"/>
          <w:sz w:val="24"/>
        </w:rPr>
        <w:t xml:space="preserve"> – Increase </w:t>
      </w:r>
      <w:r w:rsidR="00FA3AAD">
        <w:rPr>
          <w:rFonts w:ascii="Arial" w:hAnsi="Arial" w:cs="Arial"/>
          <w:sz w:val="24"/>
        </w:rPr>
        <w:t xml:space="preserve">research </w:t>
      </w:r>
      <w:r w:rsidR="00327DAB">
        <w:rPr>
          <w:rFonts w:ascii="Arial" w:hAnsi="Arial" w:cs="Arial"/>
          <w:sz w:val="24"/>
        </w:rPr>
        <w:t xml:space="preserve">quality and </w:t>
      </w:r>
      <w:r w:rsidR="00AD46A0">
        <w:rPr>
          <w:rFonts w:ascii="Arial" w:hAnsi="Arial" w:cs="Arial"/>
          <w:sz w:val="24"/>
        </w:rPr>
        <w:t>funding</w:t>
      </w:r>
    </w:p>
    <w:p w:rsidR="003B3AD9" w:rsidRDefault="003F7E9B" w:rsidP="002F49E9">
      <w:pPr>
        <w:pStyle w:val="ListParagraph"/>
        <w:numPr>
          <w:ilvl w:val="0"/>
          <w:numId w:val="3"/>
        </w:numPr>
      </w:pPr>
      <w:r>
        <w:t>Work with government, foundations, societies and</w:t>
      </w:r>
      <w:r w:rsidR="003B3AD9" w:rsidRPr="000F433F">
        <w:t xml:space="preserve"> indust</w:t>
      </w:r>
      <w:r w:rsidR="00D035CA" w:rsidRPr="000F433F">
        <w:t xml:space="preserve">ry leaders </w:t>
      </w:r>
      <w:r w:rsidR="004C695D">
        <w:t xml:space="preserve">to </w:t>
      </w:r>
      <w:r w:rsidR="00835D48" w:rsidRPr="000F433F">
        <w:t>promote</w:t>
      </w:r>
      <w:r w:rsidR="00D035CA" w:rsidRPr="000F433F">
        <w:t xml:space="preserve"> increased fund</w:t>
      </w:r>
      <w:r w:rsidR="009763DF">
        <w:t xml:space="preserve">ing for </w:t>
      </w:r>
      <w:r>
        <w:t>physics</w:t>
      </w:r>
      <w:r w:rsidR="009763DF">
        <w:t xml:space="preserve"> research in medicine and biology</w:t>
      </w:r>
    </w:p>
    <w:p w:rsidR="0087305F" w:rsidRDefault="009763DF" w:rsidP="002F49E9">
      <w:pPr>
        <w:pStyle w:val="ListParagraph"/>
        <w:numPr>
          <w:ilvl w:val="0"/>
          <w:numId w:val="3"/>
        </w:numPr>
      </w:pPr>
      <w:r>
        <w:t>Educate AAPM membership about funding opportunities</w:t>
      </w:r>
      <w:r w:rsidR="009165DD">
        <w:t xml:space="preserve"> and</w:t>
      </w:r>
      <w:r>
        <w:t xml:space="preserve"> </w:t>
      </w:r>
      <w:proofErr w:type="spellStart"/>
      <w:r>
        <w:t>grantsmanship</w:t>
      </w:r>
      <w:proofErr w:type="spellEnd"/>
    </w:p>
    <w:p w:rsidR="004A157C" w:rsidRDefault="009763DF" w:rsidP="004A157C">
      <w:pPr>
        <w:pStyle w:val="ListParagraph"/>
        <w:numPr>
          <w:ilvl w:val="0"/>
          <w:numId w:val="3"/>
        </w:numPr>
      </w:pPr>
      <w:r>
        <w:t>Promote mentoring in research of AAPM members</w:t>
      </w:r>
      <w:r w:rsidR="004A157C" w:rsidRPr="004A157C">
        <w:t xml:space="preserve"> </w:t>
      </w:r>
    </w:p>
    <w:p w:rsidR="004A157C" w:rsidRDefault="004A157C" w:rsidP="004A157C">
      <w:pPr>
        <w:pStyle w:val="ListParagraph"/>
        <w:numPr>
          <w:ilvl w:val="0"/>
          <w:numId w:val="3"/>
        </w:numPr>
      </w:pPr>
      <w:r>
        <w:t>Promote the establishment of AAPM organized (in collaboration with other scientific societies) courses on specific research methods (e.g. clinical trial design)</w:t>
      </w:r>
    </w:p>
    <w:p w:rsidR="004C695D" w:rsidRDefault="000B7F62" w:rsidP="000B7F62">
      <w:pPr>
        <w:pStyle w:val="Heading2"/>
        <w:rPr>
          <w:rFonts w:ascii="Arial" w:hAnsi="Arial" w:cs="Arial"/>
          <w:sz w:val="24"/>
        </w:rPr>
      </w:pPr>
      <w:r w:rsidRPr="00137D2E">
        <w:rPr>
          <w:rFonts w:ascii="Arial" w:hAnsi="Arial" w:cs="Arial"/>
          <w:sz w:val="24"/>
        </w:rPr>
        <w:t>Objective 4</w:t>
      </w:r>
      <w:r w:rsidR="00AD46A0">
        <w:rPr>
          <w:rFonts w:ascii="Arial" w:hAnsi="Arial" w:cs="Arial"/>
          <w:sz w:val="24"/>
        </w:rPr>
        <w:t xml:space="preserve"> </w:t>
      </w:r>
      <w:r w:rsidR="00FA3AAD">
        <w:rPr>
          <w:rFonts w:ascii="Arial" w:hAnsi="Arial" w:cs="Arial"/>
          <w:sz w:val="24"/>
        </w:rPr>
        <w:t>–</w:t>
      </w:r>
      <w:r w:rsidR="00AD46A0">
        <w:rPr>
          <w:rFonts w:ascii="Arial" w:hAnsi="Arial" w:cs="Arial"/>
          <w:sz w:val="24"/>
        </w:rPr>
        <w:t xml:space="preserve"> </w:t>
      </w:r>
      <w:r w:rsidR="00FA3AAD">
        <w:rPr>
          <w:rFonts w:ascii="Arial" w:hAnsi="Arial" w:cs="Arial"/>
          <w:sz w:val="24"/>
        </w:rPr>
        <w:t>Promote multidisciplinary research c</w:t>
      </w:r>
      <w:r w:rsidR="00AD46A0">
        <w:rPr>
          <w:rFonts w:ascii="Arial" w:hAnsi="Arial" w:cs="Arial"/>
          <w:sz w:val="24"/>
        </w:rPr>
        <w:t>ollaborations</w:t>
      </w:r>
    </w:p>
    <w:p w:rsidR="003B3AD9" w:rsidRDefault="000B7F62" w:rsidP="002F49E9">
      <w:pPr>
        <w:pStyle w:val="ListParagraph"/>
        <w:numPr>
          <w:ilvl w:val="0"/>
          <w:numId w:val="4"/>
        </w:numPr>
      </w:pPr>
      <w:r w:rsidRPr="004C695D">
        <w:t xml:space="preserve">Promote </w:t>
      </w:r>
      <w:r w:rsidR="00FA3AAD">
        <w:t xml:space="preserve">multidisciplinary </w:t>
      </w:r>
      <w:r w:rsidRPr="004C695D">
        <w:t>research and development collaborations a</w:t>
      </w:r>
      <w:r w:rsidR="003B3AD9" w:rsidRPr="004C695D">
        <w:t>mong institutions</w:t>
      </w:r>
      <w:r w:rsidR="00283EB0" w:rsidRPr="004C695D">
        <w:t xml:space="preserve"> and organizations</w:t>
      </w:r>
      <w:r w:rsidRPr="004C695D">
        <w:t>,</w:t>
      </w:r>
      <w:r w:rsidR="003B3AD9" w:rsidRPr="004C695D">
        <w:t xml:space="preserve"> </w:t>
      </w:r>
      <w:r w:rsidRPr="004C695D">
        <w:t>nationally and internationally,</w:t>
      </w:r>
      <w:r w:rsidR="003B3AD9" w:rsidRPr="004C695D">
        <w:t xml:space="preserve"> and be</w:t>
      </w:r>
      <w:r w:rsidR="004C695D">
        <w:t>tween institutions and industry</w:t>
      </w:r>
    </w:p>
    <w:p w:rsidR="00F5461E" w:rsidRDefault="00F5461E" w:rsidP="002F49E9">
      <w:pPr>
        <w:pStyle w:val="ListParagraph"/>
        <w:numPr>
          <w:ilvl w:val="0"/>
          <w:numId w:val="4"/>
        </w:numPr>
      </w:pPr>
      <w:r>
        <w:t>Organize research-focused meetings, workshops, symposia with other disciplines</w:t>
      </w:r>
    </w:p>
    <w:p w:rsidR="00D01B2D" w:rsidRDefault="00020B07" w:rsidP="002F49E9">
      <w:pPr>
        <w:pStyle w:val="ListParagraph"/>
        <w:numPr>
          <w:ilvl w:val="0"/>
          <w:numId w:val="4"/>
        </w:numPr>
      </w:pPr>
      <w:r>
        <w:t>Encourage collaboration</w:t>
      </w:r>
      <w:r w:rsidR="003F7E9B">
        <w:t xml:space="preserve"> with ba</w:t>
      </w:r>
      <w:r w:rsidR="0052311A">
        <w:t>sic scientists</w:t>
      </w:r>
      <w:r w:rsidR="003F7E9B">
        <w:t xml:space="preserve"> (e.g., physics, biology, engineering, computer sciences, chemistry) to promote physical sciences research in medicine and biology</w:t>
      </w:r>
    </w:p>
    <w:p w:rsidR="003F7E9B" w:rsidRPr="004C695D" w:rsidRDefault="00020B07" w:rsidP="002F49E9">
      <w:pPr>
        <w:pStyle w:val="ListParagraph"/>
        <w:numPr>
          <w:ilvl w:val="0"/>
          <w:numId w:val="4"/>
        </w:numPr>
      </w:pPr>
      <w:r>
        <w:t>Encourage collaboration</w:t>
      </w:r>
      <w:r w:rsidR="003F7E9B">
        <w:t xml:space="preserve"> with clinical and medical sc</w:t>
      </w:r>
      <w:r w:rsidR="00691EB8">
        <w:t>ientists</w:t>
      </w:r>
      <w:r w:rsidR="003F7E9B">
        <w:t xml:space="preserve"> to solve problems using physic</w:t>
      </w:r>
      <w:r w:rsidR="00691EB8">
        <w:t xml:space="preserve">s methods </w:t>
      </w:r>
    </w:p>
    <w:p w:rsidR="00E80614" w:rsidRPr="00331034" w:rsidRDefault="00E80614" w:rsidP="00331034">
      <w:pPr>
        <w:pStyle w:val="Default"/>
      </w:pPr>
    </w:p>
    <w:sectPr w:rsidR="00E80614" w:rsidRPr="00331034" w:rsidSect="001F64D0">
      <w:headerReference w:type="default" r:id="rId9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CA" w:rsidRDefault="00EC5DCA" w:rsidP="00F85486">
      <w:r>
        <w:separator/>
      </w:r>
    </w:p>
  </w:endnote>
  <w:endnote w:type="continuationSeparator" w:id="0">
    <w:p w:rsidR="00EC5DCA" w:rsidRDefault="00EC5DCA" w:rsidP="00F8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CA" w:rsidRDefault="00EC5DCA" w:rsidP="00F85486">
      <w:r>
        <w:separator/>
      </w:r>
    </w:p>
  </w:footnote>
  <w:footnote w:type="continuationSeparator" w:id="0">
    <w:p w:rsidR="00EC5DCA" w:rsidRDefault="00EC5DCA" w:rsidP="00F8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48" w:rsidRDefault="00EC5DCA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4C695D">
      <w:rPr>
        <w:noProof/>
      </w:rPr>
      <w:t xml:space="preserve">AAPM Strategic Plan - Goal 2  Research </w:t>
    </w:r>
    <w:r w:rsidR="004A157C">
      <w:rPr>
        <w:noProof/>
      </w:rPr>
      <w:t>- September</w:t>
    </w:r>
    <w:r w:rsidR="00603D5D">
      <w:rPr>
        <w:noProof/>
      </w:rPr>
      <w:t xml:space="preserve"> 20</w:t>
    </w:r>
    <w:r w:rsidR="00620137">
      <w:rPr>
        <w:noProof/>
      </w:rPr>
      <w:t>12</w:t>
    </w:r>
    <w:r w:rsidR="00D57699">
      <w:rPr>
        <w:noProof/>
      </w:rPr>
      <w:t xml:space="preserve"> (</w:t>
    </w:r>
    <w:r w:rsidR="00035B31">
      <w:rPr>
        <w:noProof/>
      </w:rPr>
      <w:t>WG FUTURE recommendations</w:t>
    </w:r>
    <w:r w:rsidR="004C695D">
      <w:rPr>
        <w:noProof/>
      </w:rPr>
      <w:t>)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20D"/>
    <w:multiLevelType w:val="hybridMultilevel"/>
    <w:tmpl w:val="D7FA0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7A2"/>
    <w:multiLevelType w:val="hybridMultilevel"/>
    <w:tmpl w:val="4802F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917"/>
    <w:multiLevelType w:val="hybridMultilevel"/>
    <w:tmpl w:val="D9366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1120"/>
    <w:multiLevelType w:val="hybridMultilevel"/>
    <w:tmpl w:val="9424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96"/>
    <w:rsid w:val="0000293C"/>
    <w:rsid w:val="0000391B"/>
    <w:rsid w:val="00016E55"/>
    <w:rsid w:val="00020554"/>
    <w:rsid w:val="00020B07"/>
    <w:rsid w:val="00035B31"/>
    <w:rsid w:val="000900B0"/>
    <w:rsid w:val="00094C5B"/>
    <w:rsid w:val="000B7F62"/>
    <w:rsid w:val="000F433F"/>
    <w:rsid w:val="00115D25"/>
    <w:rsid w:val="00137D2E"/>
    <w:rsid w:val="0015322E"/>
    <w:rsid w:val="0017508E"/>
    <w:rsid w:val="001926D4"/>
    <w:rsid w:val="001F64D0"/>
    <w:rsid w:val="00200EE2"/>
    <w:rsid w:val="00280C6E"/>
    <w:rsid w:val="00283EB0"/>
    <w:rsid w:val="00285CF5"/>
    <w:rsid w:val="002F1409"/>
    <w:rsid w:val="002F49E9"/>
    <w:rsid w:val="00325C5C"/>
    <w:rsid w:val="00327DAB"/>
    <w:rsid w:val="00331034"/>
    <w:rsid w:val="00366D22"/>
    <w:rsid w:val="003823D5"/>
    <w:rsid w:val="003950D9"/>
    <w:rsid w:val="003B3AD9"/>
    <w:rsid w:val="003E18E0"/>
    <w:rsid w:val="003F7E9B"/>
    <w:rsid w:val="00406989"/>
    <w:rsid w:val="00443E00"/>
    <w:rsid w:val="004A157C"/>
    <w:rsid w:val="004B3DA9"/>
    <w:rsid w:val="004C695D"/>
    <w:rsid w:val="004D31DC"/>
    <w:rsid w:val="0052311A"/>
    <w:rsid w:val="005339C6"/>
    <w:rsid w:val="00551696"/>
    <w:rsid w:val="0057789E"/>
    <w:rsid w:val="005936B1"/>
    <w:rsid w:val="00593BC3"/>
    <w:rsid w:val="005B0C96"/>
    <w:rsid w:val="005C24F5"/>
    <w:rsid w:val="005F067E"/>
    <w:rsid w:val="00603D5D"/>
    <w:rsid w:val="00605534"/>
    <w:rsid w:val="00620137"/>
    <w:rsid w:val="00637764"/>
    <w:rsid w:val="00640795"/>
    <w:rsid w:val="00680305"/>
    <w:rsid w:val="00691EB8"/>
    <w:rsid w:val="006A2FC7"/>
    <w:rsid w:val="006A7F46"/>
    <w:rsid w:val="006C7E48"/>
    <w:rsid w:val="006D0256"/>
    <w:rsid w:val="006E0410"/>
    <w:rsid w:val="00725692"/>
    <w:rsid w:val="007270EE"/>
    <w:rsid w:val="00732E8B"/>
    <w:rsid w:val="00770B67"/>
    <w:rsid w:val="007944D7"/>
    <w:rsid w:val="007E6153"/>
    <w:rsid w:val="007F0F73"/>
    <w:rsid w:val="00835D48"/>
    <w:rsid w:val="008601E6"/>
    <w:rsid w:val="0087305F"/>
    <w:rsid w:val="008F66A9"/>
    <w:rsid w:val="009165DD"/>
    <w:rsid w:val="00965773"/>
    <w:rsid w:val="009700BE"/>
    <w:rsid w:val="009763DF"/>
    <w:rsid w:val="00976867"/>
    <w:rsid w:val="009A4A09"/>
    <w:rsid w:val="009B3606"/>
    <w:rsid w:val="009D1C06"/>
    <w:rsid w:val="00A30507"/>
    <w:rsid w:val="00A33625"/>
    <w:rsid w:val="00A55EC8"/>
    <w:rsid w:val="00AD46A0"/>
    <w:rsid w:val="00B275E9"/>
    <w:rsid w:val="00B7550B"/>
    <w:rsid w:val="00BB71A5"/>
    <w:rsid w:val="00BE5A0C"/>
    <w:rsid w:val="00BF22EE"/>
    <w:rsid w:val="00C1673F"/>
    <w:rsid w:val="00C2395F"/>
    <w:rsid w:val="00C37CB8"/>
    <w:rsid w:val="00CB7A2A"/>
    <w:rsid w:val="00CD6070"/>
    <w:rsid w:val="00CE53E2"/>
    <w:rsid w:val="00CF7A43"/>
    <w:rsid w:val="00D01B2D"/>
    <w:rsid w:val="00D035CA"/>
    <w:rsid w:val="00D57699"/>
    <w:rsid w:val="00D94E45"/>
    <w:rsid w:val="00DE0155"/>
    <w:rsid w:val="00E14741"/>
    <w:rsid w:val="00E31600"/>
    <w:rsid w:val="00E51E06"/>
    <w:rsid w:val="00E60E73"/>
    <w:rsid w:val="00E75D51"/>
    <w:rsid w:val="00E80614"/>
    <w:rsid w:val="00E82FA6"/>
    <w:rsid w:val="00E83E1D"/>
    <w:rsid w:val="00E9666B"/>
    <w:rsid w:val="00EA7E05"/>
    <w:rsid w:val="00EC5DCA"/>
    <w:rsid w:val="00ED70B7"/>
    <w:rsid w:val="00F1430F"/>
    <w:rsid w:val="00F21AA4"/>
    <w:rsid w:val="00F5461E"/>
    <w:rsid w:val="00F85486"/>
    <w:rsid w:val="00FA3AAD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A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A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rategies">
    <w:name w:val="Strategies"/>
    <w:basedOn w:val="Default"/>
    <w:next w:val="Default"/>
    <w:uiPriority w:val="99"/>
    <w:rsid w:val="009D1C06"/>
    <w:rPr>
      <w:color w:val="auto"/>
    </w:rPr>
  </w:style>
  <w:style w:type="paragraph" w:customStyle="1" w:styleId="Deliverables">
    <w:name w:val="Deliverables"/>
    <w:basedOn w:val="Default"/>
    <w:next w:val="Default"/>
    <w:uiPriority w:val="99"/>
    <w:rsid w:val="009D1C06"/>
    <w:rPr>
      <w:color w:val="auto"/>
    </w:rPr>
  </w:style>
  <w:style w:type="paragraph" w:customStyle="1" w:styleId="Objectives">
    <w:name w:val="Objectives"/>
    <w:basedOn w:val="Default"/>
    <w:next w:val="Default"/>
    <w:uiPriority w:val="99"/>
    <w:rsid w:val="009D1C0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D7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0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3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3AD9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A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A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C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rategies">
    <w:name w:val="Strategies"/>
    <w:basedOn w:val="Default"/>
    <w:next w:val="Default"/>
    <w:uiPriority w:val="99"/>
    <w:rsid w:val="009D1C06"/>
    <w:rPr>
      <w:color w:val="auto"/>
    </w:rPr>
  </w:style>
  <w:style w:type="paragraph" w:customStyle="1" w:styleId="Deliverables">
    <w:name w:val="Deliverables"/>
    <w:basedOn w:val="Default"/>
    <w:next w:val="Default"/>
    <w:uiPriority w:val="99"/>
    <w:rsid w:val="009D1C06"/>
    <w:rPr>
      <w:color w:val="auto"/>
    </w:rPr>
  </w:style>
  <w:style w:type="paragraph" w:customStyle="1" w:styleId="Objectives">
    <w:name w:val="Objectives"/>
    <w:basedOn w:val="Default"/>
    <w:next w:val="Default"/>
    <w:uiPriority w:val="99"/>
    <w:rsid w:val="009D1C06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D70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0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3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3AD9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8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AFFA-0B27-4C1B-AA47-4CFE3147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AAPM Strategic Plan – WG FUTURE</vt:lpstr>
    </vt:vector>
  </TitlesOfParts>
  <Company>University of Sydney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AAPM Strategic Plan – WG FUTURE</dc:title>
  <dc:creator>Robert Jeraj</dc:creator>
  <cp:lastModifiedBy>Karen MacFarland</cp:lastModifiedBy>
  <cp:revision>2</cp:revision>
  <cp:lastPrinted>2011-09-13T17:33:00Z</cp:lastPrinted>
  <dcterms:created xsi:type="dcterms:W3CDTF">2012-10-18T13:40:00Z</dcterms:created>
  <dcterms:modified xsi:type="dcterms:W3CDTF">2012-10-18T13:40:00Z</dcterms:modified>
</cp:coreProperties>
</file>