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C517C6">
            <w:pPr>
              <w:rPr>
                <w:b/>
              </w:rPr>
            </w:pPr>
            <w:r>
              <w:rPr>
                <w:b/>
              </w:rPr>
              <w:t>Bruce Curran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C517C6">
            <w:pPr>
              <w:rPr>
                <w:b/>
              </w:rPr>
            </w:pPr>
            <w:r>
              <w:rPr>
                <w:b/>
              </w:rPr>
              <w:t>AIP</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C517C6">
            <w:pPr>
              <w:rPr>
                <w:b/>
              </w:rPr>
            </w:pPr>
            <w:r>
              <w:rPr>
                <w:b/>
              </w:rPr>
              <w:t>Member, AIP Audit Committee</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C517C6">
            <w:pPr>
              <w:rPr>
                <w:b/>
              </w:rPr>
            </w:pPr>
            <w:r>
              <w:rPr>
                <w:b/>
              </w:rPr>
              <w:t>Audit Committee Meetings (2/year)</w:t>
            </w:r>
          </w:p>
        </w:tc>
      </w:tr>
      <w:tr w:rsidR="00C517C6">
        <w:trPr>
          <w:trHeight w:val="260"/>
        </w:trPr>
        <w:tc>
          <w:tcPr>
            <w:tcW w:w="3348" w:type="dxa"/>
          </w:tcPr>
          <w:p w:rsidR="00C517C6" w:rsidRPr="003164D9" w:rsidRDefault="00C517C6" w:rsidP="00E338F1">
            <w:pPr>
              <w:rPr>
                <w:b/>
              </w:rPr>
            </w:pPr>
            <w:r w:rsidRPr="003164D9">
              <w:rPr>
                <w:b/>
              </w:rPr>
              <w:t>Meeting Dates:</w:t>
            </w:r>
          </w:p>
          <w:p w:rsidR="00C517C6" w:rsidRDefault="00C517C6">
            <w:pPr>
              <w:rPr>
                <w:b/>
              </w:rPr>
            </w:pPr>
          </w:p>
        </w:tc>
        <w:tc>
          <w:tcPr>
            <w:tcW w:w="5508" w:type="dxa"/>
            <w:vMerge w:val="restart"/>
          </w:tcPr>
          <w:p w:rsidR="00C517C6" w:rsidRDefault="00C517C6">
            <w:pPr>
              <w:rPr>
                <w:b/>
              </w:rPr>
            </w:pPr>
            <w:r>
              <w:rPr>
                <w:b/>
              </w:rPr>
              <w:t>4/3/2013 (College Park, MD)</w:t>
            </w:r>
          </w:p>
          <w:p w:rsidR="00C517C6" w:rsidRDefault="00C517C6">
            <w:pPr>
              <w:rPr>
                <w:b/>
              </w:rPr>
            </w:pPr>
            <w:r>
              <w:rPr>
                <w:b/>
              </w:rPr>
              <w:t>10/18/2013 (College Park, MD</w:t>
            </w:r>
          </w:p>
        </w:tc>
      </w:tr>
      <w:tr w:rsidR="00C517C6">
        <w:tc>
          <w:tcPr>
            <w:tcW w:w="3348" w:type="dxa"/>
          </w:tcPr>
          <w:p w:rsidR="00C517C6" w:rsidRPr="003164D9" w:rsidRDefault="00C517C6" w:rsidP="00E338F1">
            <w:pPr>
              <w:rPr>
                <w:b/>
              </w:rPr>
            </w:pPr>
            <w:r w:rsidRPr="003164D9">
              <w:rPr>
                <w:b/>
              </w:rPr>
              <w:t>Meeting Location:</w:t>
            </w:r>
          </w:p>
          <w:p w:rsidR="00C517C6" w:rsidRDefault="00C517C6">
            <w:pPr>
              <w:rPr>
                <w:b/>
              </w:rPr>
            </w:pPr>
          </w:p>
        </w:tc>
        <w:tc>
          <w:tcPr>
            <w:tcW w:w="5508" w:type="dxa"/>
            <w:vMerge/>
          </w:tcPr>
          <w:p w:rsidR="00C517C6" w:rsidRDefault="00C517C6">
            <w:pPr>
              <w:rPr>
                <w:b/>
              </w:rPr>
            </w:pP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C517C6">
            <w:pPr>
              <w:rPr>
                <w:b/>
              </w:rPr>
            </w:pPr>
            <w:r>
              <w:rPr>
                <w:b/>
              </w:rPr>
              <w:t>Supported by AIP</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C517C6">
            <w:pPr>
              <w:rPr>
                <w:b/>
              </w:rPr>
            </w:pPr>
            <w:r>
              <w:rPr>
                <w:b/>
              </w:rPr>
              <w:t>Attended both</w:t>
            </w:r>
            <w:bookmarkStart w:id="0" w:name="_GoBack"/>
            <w:bookmarkEnd w:id="0"/>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C517C6">
            <w:pPr>
              <w:rPr>
                <w:b/>
              </w:rPr>
            </w:pPr>
            <w:r>
              <w:rPr>
                <w:b/>
              </w:rPr>
              <w:t>N/A</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C517C6" w:rsidRDefault="00C517C6" w:rsidP="00C517C6">
            <w:pPr>
              <w:numPr>
                <w:ilvl w:val="0"/>
                <w:numId w:val="1"/>
              </w:numPr>
              <w:rPr>
                <w:b/>
              </w:rPr>
            </w:pPr>
            <w:r>
              <w:rPr>
                <w:b/>
              </w:rPr>
              <w:t>The AIP Audit Committee met twice this past year.  There were no significant issues that affect AAPM.</w:t>
            </w:r>
          </w:p>
          <w:p w:rsidR="00C517C6" w:rsidRDefault="00C517C6" w:rsidP="00C517C6">
            <w:pPr>
              <w:numPr>
                <w:ilvl w:val="0"/>
                <w:numId w:val="1"/>
              </w:numPr>
              <w:rPr>
                <w:b/>
              </w:rPr>
            </w:pPr>
            <w:r w:rsidRPr="00C517C6">
              <w:rPr>
                <w:b/>
              </w:rPr>
              <w:t>The Audit Committee has had significant discussions on defining what risks (financial or otherwise) that it should be addressing.  It tries to limit itself to financial issues, though other risks may have financial implications.</w:t>
            </w:r>
          </w:p>
          <w:p w:rsidR="00C517C6" w:rsidRPr="00C517C6" w:rsidRDefault="00C517C6" w:rsidP="00C517C6">
            <w:pPr>
              <w:numPr>
                <w:ilvl w:val="0"/>
                <w:numId w:val="1"/>
              </w:numPr>
              <w:rPr>
                <w:b/>
              </w:rPr>
            </w:pPr>
            <w:r>
              <w:rPr>
                <w:b/>
              </w:rPr>
              <w:t>AIP is undergoing significant re-allocation of revenue and expense as part of the spin-off of AIP Publishing, LLC.  It will probably take 1-2 years more until all allocations are sorted out.</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C517C6">
            <w:pPr>
              <w:rPr>
                <w:b/>
              </w:rPr>
            </w:pPr>
            <w:r>
              <w:rPr>
                <w:b/>
              </w:rPr>
              <w:t>N/A</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7B8"/>
    <w:multiLevelType w:val="hybridMultilevel"/>
    <w:tmpl w:val="414C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D3AF5"/>
    <w:rsid w:val="003164D9"/>
    <w:rsid w:val="00AE24F9"/>
    <w:rsid w:val="00C517C6"/>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1</TotalTime>
  <Pages>2</Pages>
  <Words>152</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Bruce Curran</cp:lastModifiedBy>
  <cp:revision>2</cp:revision>
  <dcterms:created xsi:type="dcterms:W3CDTF">2013-11-27T03:23:00Z</dcterms:created>
  <dcterms:modified xsi:type="dcterms:W3CDTF">2013-11-27T03:23:00Z</dcterms:modified>
</cp:coreProperties>
</file>