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5"/>
        <w:gridCol w:w="5435"/>
      </w:tblGrid>
      <w:tr w:rsidR="00E338F1" w14:paraId="4208A438" w14:textId="77777777">
        <w:tc>
          <w:tcPr>
            <w:tcW w:w="3348" w:type="dxa"/>
          </w:tcPr>
          <w:p w14:paraId="405114B9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0194D3A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5895EDA" w14:textId="22E99477" w:rsidR="00E338F1" w:rsidRDefault="00BE623E">
            <w:pPr>
              <w:rPr>
                <w:b/>
              </w:rPr>
            </w:pPr>
            <w:r>
              <w:rPr>
                <w:b/>
              </w:rPr>
              <w:t>Nicholas Bevins</w:t>
            </w:r>
          </w:p>
        </w:tc>
      </w:tr>
      <w:tr w:rsidR="00E338F1" w14:paraId="6147F07D" w14:textId="77777777">
        <w:tc>
          <w:tcPr>
            <w:tcW w:w="3348" w:type="dxa"/>
          </w:tcPr>
          <w:p w14:paraId="6090C12C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2C4FA41B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6576199" w14:textId="0138D9F1" w:rsidR="00E338F1" w:rsidRDefault="00BE623E">
            <w:pPr>
              <w:rPr>
                <w:b/>
              </w:rPr>
            </w:pPr>
            <w:r>
              <w:rPr>
                <w:b/>
              </w:rPr>
              <w:t>NEMA – DICOM</w:t>
            </w:r>
          </w:p>
        </w:tc>
      </w:tr>
      <w:tr w:rsidR="00E338F1" w14:paraId="064796B8" w14:textId="77777777">
        <w:tc>
          <w:tcPr>
            <w:tcW w:w="3348" w:type="dxa"/>
          </w:tcPr>
          <w:p w14:paraId="1FE1D74F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360DBAC1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847D7C0" w14:textId="77777777" w:rsidR="00E338F1" w:rsidRDefault="00BE623E">
            <w:pPr>
              <w:rPr>
                <w:b/>
              </w:rPr>
            </w:pPr>
            <w:r>
              <w:rPr>
                <w:b/>
              </w:rPr>
              <w:t>AAPM Rep to WG02</w:t>
            </w:r>
          </w:p>
          <w:p w14:paraId="4F52F028" w14:textId="77777777" w:rsidR="00BE623E" w:rsidRDefault="00BE623E">
            <w:pPr>
              <w:rPr>
                <w:b/>
              </w:rPr>
            </w:pPr>
            <w:r>
              <w:rPr>
                <w:b/>
              </w:rPr>
              <w:t>Chair for WG28</w:t>
            </w:r>
          </w:p>
          <w:p w14:paraId="4ECD71F7" w14:textId="77777777" w:rsidR="00BE623E" w:rsidRDefault="00BE623E">
            <w:pPr>
              <w:rPr>
                <w:b/>
              </w:rPr>
            </w:pPr>
            <w:r>
              <w:rPr>
                <w:b/>
              </w:rPr>
              <w:t>AAPM Rep to WG06</w:t>
            </w:r>
          </w:p>
          <w:p w14:paraId="34BC1311" w14:textId="77777777" w:rsidR="00BE623E" w:rsidRDefault="00BE623E">
            <w:pPr>
              <w:rPr>
                <w:b/>
              </w:rPr>
            </w:pPr>
            <w:r>
              <w:rPr>
                <w:b/>
              </w:rPr>
              <w:t>Guest Member for WG21</w:t>
            </w:r>
          </w:p>
          <w:p w14:paraId="47C25BC6" w14:textId="091A138F" w:rsidR="00BE623E" w:rsidRDefault="00BE623E">
            <w:pPr>
              <w:rPr>
                <w:b/>
              </w:rPr>
            </w:pPr>
            <w:r>
              <w:rPr>
                <w:b/>
              </w:rPr>
              <w:t>AAPM Rep to WG33</w:t>
            </w:r>
          </w:p>
        </w:tc>
      </w:tr>
      <w:tr w:rsidR="00E338F1" w14:paraId="2D15E620" w14:textId="77777777">
        <w:tc>
          <w:tcPr>
            <w:tcW w:w="3348" w:type="dxa"/>
          </w:tcPr>
          <w:p w14:paraId="036DD7E1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27FF8DB5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1EC30B9" w14:textId="0DEFBB25" w:rsidR="00E338F1" w:rsidRDefault="00BE623E">
            <w:pPr>
              <w:rPr>
                <w:b/>
              </w:rPr>
            </w:pPr>
            <w:r>
              <w:rPr>
                <w:b/>
              </w:rPr>
              <w:t>2022 Summary</w:t>
            </w:r>
          </w:p>
        </w:tc>
      </w:tr>
      <w:tr w:rsidR="00E338F1" w14:paraId="5381E310" w14:textId="77777777">
        <w:trPr>
          <w:trHeight w:val="260"/>
        </w:trPr>
        <w:tc>
          <w:tcPr>
            <w:tcW w:w="3348" w:type="dxa"/>
          </w:tcPr>
          <w:p w14:paraId="3C2A26F4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3825238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6069E5E3" w14:textId="77777777" w:rsidR="00E338F1" w:rsidRDefault="00BE623E">
            <w:pPr>
              <w:rPr>
                <w:b/>
              </w:rPr>
            </w:pPr>
            <w:r>
              <w:rPr>
                <w:b/>
              </w:rPr>
              <w:t>WG02/28:</w:t>
            </w:r>
          </w:p>
          <w:p w14:paraId="11FBF781" w14:textId="77777777" w:rsidR="00BE623E" w:rsidRDefault="00BE623E">
            <w:pPr>
              <w:rPr>
                <w:b/>
              </w:rPr>
            </w:pPr>
            <w:r>
              <w:rPr>
                <w:b/>
              </w:rPr>
              <w:t>March 9, 2022 (Virtual)</w:t>
            </w:r>
          </w:p>
          <w:p w14:paraId="1C7871C9" w14:textId="77777777" w:rsidR="00BE623E" w:rsidRDefault="00BE623E">
            <w:pPr>
              <w:rPr>
                <w:b/>
              </w:rPr>
            </w:pPr>
            <w:r>
              <w:rPr>
                <w:b/>
              </w:rPr>
              <w:t>June 6 and 7, 2022 (Virtual)</w:t>
            </w:r>
          </w:p>
          <w:p w14:paraId="28D6AEFE" w14:textId="77777777" w:rsidR="00BE623E" w:rsidRDefault="00BE623E">
            <w:pPr>
              <w:rPr>
                <w:b/>
              </w:rPr>
            </w:pPr>
            <w:r>
              <w:rPr>
                <w:b/>
              </w:rPr>
              <w:t>Sept 14-16, 2022 (Trento, Italy)</w:t>
            </w:r>
          </w:p>
          <w:p w14:paraId="67F57C62" w14:textId="77777777" w:rsidR="00BE623E" w:rsidRDefault="00BE623E">
            <w:pPr>
              <w:rPr>
                <w:b/>
              </w:rPr>
            </w:pPr>
          </w:p>
          <w:p w14:paraId="1F40572E" w14:textId="77777777" w:rsidR="00BE623E" w:rsidRDefault="00BE623E">
            <w:pPr>
              <w:rPr>
                <w:b/>
              </w:rPr>
            </w:pPr>
            <w:r>
              <w:rPr>
                <w:b/>
              </w:rPr>
              <w:t>WG06:</w:t>
            </w:r>
          </w:p>
          <w:p w14:paraId="1078616C" w14:textId="5716F62C" w:rsidR="00BE623E" w:rsidRDefault="00BE623E">
            <w:pPr>
              <w:rPr>
                <w:b/>
              </w:rPr>
            </w:pPr>
            <w:r>
              <w:rPr>
                <w:b/>
              </w:rPr>
              <w:t>6 times per year, attend as requested (Virtual)</w:t>
            </w:r>
          </w:p>
          <w:p w14:paraId="6B19DD60" w14:textId="77777777" w:rsidR="00BE623E" w:rsidRDefault="00BE623E">
            <w:pPr>
              <w:rPr>
                <w:b/>
              </w:rPr>
            </w:pPr>
          </w:p>
          <w:p w14:paraId="7C721524" w14:textId="77777777" w:rsidR="00BE623E" w:rsidRDefault="00BE623E">
            <w:pPr>
              <w:rPr>
                <w:b/>
              </w:rPr>
            </w:pPr>
            <w:r>
              <w:rPr>
                <w:b/>
              </w:rPr>
              <w:t>WG33:</w:t>
            </w:r>
          </w:p>
          <w:p w14:paraId="5E9F54DD" w14:textId="430C476C" w:rsidR="00BE623E" w:rsidRDefault="00BE623E">
            <w:pPr>
              <w:rPr>
                <w:b/>
              </w:rPr>
            </w:pPr>
            <w:r>
              <w:rPr>
                <w:b/>
              </w:rPr>
              <w:t>Biweekly (Virtual, attend as needed)</w:t>
            </w:r>
          </w:p>
          <w:p w14:paraId="6707D0E8" w14:textId="77777777" w:rsidR="00BE623E" w:rsidRDefault="00BE623E">
            <w:pPr>
              <w:rPr>
                <w:b/>
              </w:rPr>
            </w:pPr>
          </w:p>
          <w:p w14:paraId="03CFBC92" w14:textId="417EB761" w:rsidR="00BE623E" w:rsidRDefault="00BE623E">
            <w:pPr>
              <w:rPr>
                <w:b/>
              </w:rPr>
            </w:pPr>
            <w:r>
              <w:rPr>
                <w:b/>
              </w:rPr>
              <w:t>WG21:</w:t>
            </w:r>
            <w:r>
              <w:rPr>
                <w:b/>
              </w:rPr>
              <w:br/>
              <w:t>Monthly (Virtual)</w:t>
            </w:r>
          </w:p>
        </w:tc>
      </w:tr>
      <w:tr w:rsidR="00E338F1" w14:paraId="228E5103" w14:textId="77777777">
        <w:tc>
          <w:tcPr>
            <w:tcW w:w="3348" w:type="dxa"/>
          </w:tcPr>
          <w:p w14:paraId="38F0B53B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056558CD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C0C6513" w14:textId="63DECD43" w:rsidR="00E338F1" w:rsidRDefault="00BE623E">
            <w:pPr>
              <w:rPr>
                <w:b/>
              </w:rPr>
            </w:pPr>
            <w:r>
              <w:rPr>
                <w:b/>
              </w:rPr>
              <w:t>See above</w:t>
            </w:r>
          </w:p>
        </w:tc>
      </w:tr>
      <w:tr w:rsidR="00E338F1" w14:paraId="4E62DC91" w14:textId="77777777">
        <w:tc>
          <w:tcPr>
            <w:tcW w:w="3348" w:type="dxa"/>
          </w:tcPr>
          <w:p w14:paraId="48C6A207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0742BA64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25F54B9F" w14:textId="1550A6F1" w:rsidR="00E338F1" w:rsidRDefault="00BE623E">
            <w:pPr>
              <w:rPr>
                <w:b/>
              </w:rPr>
            </w:pPr>
            <w:r>
              <w:rPr>
                <w:b/>
              </w:rPr>
              <w:t>September meeting: $2413</w:t>
            </w:r>
          </w:p>
        </w:tc>
      </w:tr>
      <w:tr w:rsidR="00E338F1" w14:paraId="32156576" w14:textId="77777777">
        <w:tc>
          <w:tcPr>
            <w:tcW w:w="3348" w:type="dxa"/>
          </w:tcPr>
          <w:p w14:paraId="41B47D4B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44377F3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5587991" w14:textId="77777777" w:rsidR="00E338F1" w:rsidRDefault="00BE623E" w:rsidP="00BE623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Attend all WG02/28 (as AAPM rep to WG02 and as WG28 chair). This group is where all imaging physics matters go prior to going to WG06 for working into the standard. </w:t>
            </w:r>
            <w:proofErr w:type="spellStart"/>
            <w:r>
              <w:rPr>
                <w:b/>
              </w:rPr>
              <w:t>Co chair</w:t>
            </w:r>
            <w:proofErr w:type="spellEnd"/>
            <w:r>
              <w:rPr>
                <w:b/>
              </w:rPr>
              <w:t xml:space="preserve"> of WG28 is the EFOMP representative. </w:t>
            </w:r>
          </w:p>
          <w:p w14:paraId="08CB99FA" w14:textId="77777777" w:rsidR="00BE623E" w:rsidRDefault="00BE623E" w:rsidP="00BE623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WG06 meetings are attended as requested. Most issues are not physics-related. </w:t>
            </w:r>
          </w:p>
          <w:p w14:paraId="2213B3A2" w14:textId="77777777" w:rsidR="00BE623E" w:rsidRDefault="00BE623E" w:rsidP="00BE623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WG33 is complete with initial supplement on the PACS inventory IOD. Now that it’s complete, meetings are only as needed. </w:t>
            </w:r>
          </w:p>
          <w:p w14:paraId="20171F38" w14:textId="44D547C0" w:rsidR="00BE623E" w:rsidRDefault="00BE623E" w:rsidP="00BE623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WG21 I attend virtually to remain aware of issues pertinent to WG28. Two other AAPM members routinely attend, as well. </w:t>
            </w:r>
          </w:p>
        </w:tc>
      </w:tr>
      <w:tr w:rsidR="00E338F1" w14:paraId="3BC8487D" w14:textId="77777777">
        <w:tc>
          <w:tcPr>
            <w:tcW w:w="3348" w:type="dxa"/>
          </w:tcPr>
          <w:p w14:paraId="79E2299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7462A23A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6F68E93" w14:textId="76A2E5F7" w:rsidR="00E338F1" w:rsidRDefault="00BE623E" w:rsidP="00BE623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Both the traditional and enhanced RDSR are critical for storage and transmission of dose information from imaging studies. WG02 and WG28 are the “gatekeepers” of </w:t>
            </w:r>
            <w:r>
              <w:rPr>
                <w:b/>
              </w:rPr>
              <w:lastRenderedPageBreak/>
              <w:t xml:space="preserve">changes to these reports. AAPM is an important voice to have at these discussions. </w:t>
            </w:r>
          </w:p>
        </w:tc>
      </w:tr>
      <w:tr w:rsidR="00E338F1" w14:paraId="45AAA410" w14:textId="77777777">
        <w:tc>
          <w:tcPr>
            <w:tcW w:w="3348" w:type="dxa"/>
          </w:tcPr>
          <w:p w14:paraId="0D91A7E6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lastRenderedPageBreak/>
              <w:t>General Description of Activities of the Organization and/or Meeting:</w:t>
            </w:r>
          </w:p>
          <w:p w14:paraId="27E2D6C8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4568149" w14:textId="25F73596" w:rsidR="00E338F1" w:rsidRDefault="00BE623E">
            <w:pPr>
              <w:rPr>
                <w:b/>
              </w:rPr>
            </w:pPr>
            <w:r>
              <w:rPr>
                <w:b/>
              </w:rPr>
              <w:t>All activities are summarized in the minutes reported on the DICOM website (</w:t>
            </w:r>
            <w:r w:rsidRPr="00BE623E">
              <w:rPr>
                <w:b/>
              </w:rPr>
              <w:t>https://dicom.nema.org/dicom/minutes/wg-28/</w:t>
            </w:r>
            <w:r>
              <w:rPr>
                <w:b/>
              </w:rPr>
              <w:t>)</w:t>
            </w:r>
          </w:p>
        </w:tc>
      </w:tr>
      <w:tr w:rsidR="00E338F1" w14:paraId="3FD7F092" w14:textId="77777777">
        <w:tc>
          <w:tcPr>
            <w:tcW w:w="3348" w:type="dxa"/>
          </w:tcPr>
          <w:p w14:paraId="3E64CBC9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3BEAACEB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4F8977A" w14:textId="4E8A3083" w:rsidR="00E338F1" w:rsidRDefault="00E029DE">
            <w:pPr>
              <w:rPr>
                <w:b/>
              </w:rPr>
            </w:pPr>
            <w:r>
              <w:rPr>
                <w:b/>
              </w:rPr>
              <w:t xml:space="preserve">There are many challenges related to the use of DICOM data, particularly in the case of dose reporting and integration with patient records. </w:t>
            </w:r>
          </w:p>
        </w:tc>
      </w:tr>
      <w:tr w:rsidR="00E338F1" w14:paraId="5E98262D" w14:textId="77777777">
        <w:tc>
          <w:tcPr>
            <w:tcW w:w="3348" w:type="dxa"/>
          </w:tcPr>
          <w:p w14:paraId="5A34F54B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3CB3196F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DE39356" w14:textId="56E35109" w:rsidR="00E338F1" w:rsidRDefault="00E029DE">
            <w:pPr>
              <w:rPr>
                <w:b/>
              </w:rPr>
            </w:pPr>
            <w:r>
              <w:rPr>
                <w:b/>
              </w:rPr>
              <w:t xml:space="preserve">Continued support for AAPM representation on DICOM WGs through DICOMC budgeting process. </w:t>
            </w:r>
          </w:p>
        </w:tc>
      </w:tr>
    </w:tbl>
    <w:p w14:paraId="0DFD87AF" w14:textId="77777777" w:rsidR="003164D9" w:rsidRPr="003164D9" w:rsidRDefault="003164D9">
      <w:pPr>
        <w:rPr>
          <w:b/>
        </w:rPr>
      </w:pPr>
    </w:p>
    <w:p w14:paraId="524AF74D" w14:textId="77777777" w:rsidR="003164D9" w:rsidRPr="003164D9" w:rsidRDefault="003164D9">
      <w:pPr>
        <w:rPr>
          <w:b/>
        </w:rPr>
      </w:pPr>
    </w:p>
    <w:p w14:paraId="20FE1DB1" w14:textId="77777777" w:rsidR="003164D9" w:rsidRPr="003164D9" w:rsidRDefault="003164D9">
      <w:pPr>
        <w:rPr>
          <w:b/>
        </w:rPr>
      </w:pPr>
    </w:p>
    <w:p w14:paraId="4FC5C52C" w14:textId="77777777" w:rsidR="003164D9" w:rsidRPr="003164D9" w:rsidRDefault="003164D9">
      <w:pPr>
        <w:rPr>
          <w:b/>
        </w:rPr>
      </w:pPr>
    </w:p>
    <w:p w14:paraId="712A19D3" w14:textId="77777777" w:rsidR="003164D9" w:rsidRPr="003164D9" w:rsidRDefault="003164D9">
      <w:pPr>
        <w:rPr>
          <w:b/>
        </w:rPr>
      </w:pPr>
    </w:p>
    <w:p w14:paraId="772DA29E" w14:textId="77777777" w:rsidR="003164D9" w:rsidRPr="003164D9" w:rsidRDefault="003164D9">
      <w:pPr>
        <w:rPr>
          <w:b/>
        </w:rPr>
      </w:pPr>
    </w:p>
    <w:p w14:paraId="2CC4880D" w14:textId="77777777" w:rsidR="003164D9" w:rsidRPr="003164D9" w:rsidRDefault="003164D9">
      <w:pPr>
        <w:rPr>
          <w:b/>
        </w:rPr>
      </w:pPr>
    </w:p>
    <w:p w14:paraId="0AA42FEB" w14:textId="77777777" w:rsidR="003164D9" w:rsidRPr="003164D9" w:rsidRDefault="003164D9">
      <w:pPr>
        <w:rPr>
          <w:b/>
        </w:rPr>
      </w:pPr>
    </w:p>
    <w:p w14:paraId="57CF1200" w14:textId="77777777" w:rsidR="003164D9" w:rsidRPr="003164D9" w:rsidRDefault="003164D9">
      <w:pPr>
        <w:rPr>
          <w:b/>
        </w:rPr>
      </w:pPr>
    </w:p>
    <w:p w14:paraId="3DF27CB7" w14:textId="77777777" w:rsidR="003164D9" w:rsidRPr="003164D9" w:rsidRDefault="003164D9">
      <w:pPr>
        <w:rPr>
          <w:b/>
        </w:rPr>
      </w:pPr>
    </w:p>
    <w:p w14:paraId="1AA755D8" w14:textId="77777777" w:rsidR="003164D9" w:rsidRPr="003164D9" w:rsidRDefault="003164D9">
      <w:pPr>
        <w:rPr>
          <w:b/>
        </w:rPr>
      </w:pPr>
    </w:p>
    <w:p w14:paraId="2094FF63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2DFD"/>
    <w:multiLevelType w:val="hybridMultilevel"/>
    <w:tmpl w:val="D5CA67B0"/>
    <w:lvl w:ilvl="0" w:tplc="1DF2397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5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3E"/>
    <w:rsid w:val="00107A31"/>
    <w:rsid w:val="001D3AF5"/>
    <w:rsid w:val="003164D9"/>
    <w:rsid w:val="00AE24F9"/>
    <w:rsid w:val="00BE623E"/>
    <w:rsid w:val="00E029DE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AA0BB"/>
  <w15:chartTrackingRefBased/>
  <w15:docId w15:val="{02A04BCE-A255-44AB-A9A6-8C896F15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sdata.rad.hfh.edu\nickb$\Documents\Download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11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Bevins, Nicholas</dc:creator>
  <cp:keywords/>
  <dc:description/>
  <cp:lastModifiedBy>Bevins, Nicholas</cp:lastModifiedBy>
  <cp:revision>1</cp:revision>
  <dcterms:created xsi:type="dcterms:W3CDTF">2023-05-24T18:56:00Z</dcterms:created>
  <dcterms:modified xsi:type="dcterms:W3CDTF">2023-05-24T19:07:00Z</dcterms:modified>
</cp:coreProperties>
</file>