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>
            <w:pPr>
              <w:rPr>
                <w:b/>
              </w:rPr>
            </w:pPr>
            <w:r>
              <w:rPr>
                <w:b/>
              </w:rPr>
              <w:t>Per H. Halvorsen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>
            <w:pPr>
              <w:rPr>
                <w:b/>
              </w:rPr>
            </w:pPr>
            <w:r>
              <w:rPr>
                <w:b/>
              </w:rPr>
              <w:t>American College of Radiology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>
            <w:pPr>
              <w:rPr>
                <w:b/>
              </w:rPr>
            </w:pPr>
            <w:r>
              <w:rPr>
                <w:b/>
              </w:rPr>
              <w:t>Councilor, Liaison to Committee on Standards &amp; Accreditation</w:t>
            </w:r>
          </w:p>
        </w:tc>
      </w:tr>
      <w:tr w:rsidR="00E338F1" w:rsidTr="00CC6BAB">
        <w:trPr>
          <w:trHeight w:val="467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 w:rsidP="00CC6BAB">
            <w:pPr>
              <w:rPr>
                <w:b/>
              </w:rPr>
            </w:pPr>
            <w:r>
              <w:rPr>
                <w:b/>
              </w:rPr>
              <w:t>Attendance at ACR 201</w:t>
            </w:r>
            <w:r w:rsidR="00CC6BAB">
              <w:rPr>
                <w:b/>
              </w:rPr>
              <w:t>7</w:t>
            </w:r>
            <w:r>
              <w:rPr>
                <w:b/>
              </w:rPr>
              <w:t xml:space="preserve"> Annual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 w:rsidP="00CC6BAB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CC6BAB">
              <w:rPr>
                <w:b/>
              </w:rPr>
              <w:t>20</w:t>
            </w:r>
            <w:r>
              <w:rPr>
                <w:b/>
              </w:rPr>
              <w:t>-</w:t>
            </w:r>
            <w:r w:rsidR="00CC6BAB">
              <w:rPr>
                <w:b/>
              </w:rPr>
              <w:t>23</w:t>
            </w:r>
            <w:r>
              <w:rPr>
                <w:b/>
              </w:rPr>
              <w:t>, 201</w:t>
            </w:r>
            <w:r w:rsidR="00CC6BAB">
              <w:rPr>
                <w:b/>
              </w:rPr>
              <w:t>7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>
            <w:pPr>
              <w:rPr>
                <w:b/>
              </w:rPr>
            </w:pPr>
            <w:r>
              <w:rPr>
                <w:b/>
              </w:rPr>
              <w:t>Washington, DC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 w:rsidP="00C7344A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 w:rsidR="00C7344A">
              <w:rPr>
                <w:b/>
              </w:rPr>
              <w:t>1273.31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 w:rsidP="00FA5EB7">
            <w:pPr>
              <w:rPr>
                <w:b/>
              </w:rPr>
            </w:pPr>
            <w:r>
              <w:rPr>
                <w:b/>
              </w:rPr>
              <w:t>Attended to represent the AAPM’s interests during the ACR’s annual leadership and policy-setting forum.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>
            <w:pPr>
              <w:rPr>
                <w:b/>
              </w:rPr>
            </w:pPr>
            <w:r>
              <w:rPr>
                <w:b/>
              </w:rPr>
              <w:t>None requiring follow-up.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 w:rsidP="00CC6BAB">
            <w:pPr>
              <w:rPr>
                <w:b/>
              </w:rPr>
            </w:pPr>
            <w:r>
              <w:rPr>
                <w:b/>
              </w:rPr>
              <w:t>Attended the Medical Physics Caucus on Sunday where the Resolutions relevant to medical physics were discussed</w:t>
            </w:r>
            <w:r w:rsidR="00CC6BAB">
              <w:rPr>
                <w:b/>
              </w:rPr>
              <w:t>. One member of the Caucus expressed several objections to the new ACR-AAPM-SPR Practice Parameter on Therapeutic Radiopharmaceuticals.  After considerable discussion, the member agreed to limit his request for amendment to striking one sentence related to electronic personal dosimeters.  I conferred with the AAPM representatives to this Practice Parameter who agreed to strike the sentence in order to ensure approval of this new Parameter</w:t>
            </w:r>
            <w:r>
              <w:rPr>
                <w:b/>
              </w:rPr>
              <w:t>.</w:t>
            </w:r>
            <w:r w:rsidR="00CC6BAB">
              <w:rPr>
                <w:b/>
              </w:rPr>
              <w:t xml:space="preserve">  Two radiologist Councilors introduced amendments to the Digital </w:t>
            </w:r>
            <w:proofErr w:type="spellStart"/>
            <w:r w:rsidR="00CC6BAB">
              <w:rPr>
                <w:b/>
              </w:rPr>
              <w:t>Mammo</w:t>
            </w:r>
            <w:proofErr w:type="spellEnd"/>
            <w:r w:rsidR="00CC6BAB">
              <w:rPr>
                <w:b/>
              </w:rPr>
              <w:t xml:space="preserve"> Practice Parameter, and after conferring with several AAPM members I consented to the requested edits as they were deemed minor.</w:t>
            </w:r>
            <w:r>
              <w:rPr>
                <w:b/>
              </w:rPr>
              <w:t xml:space="preserve">  The amendment</w:t>
            </w:r>
            <w:r w:rsidR="00CC6BAB">
              <w:rPr>
                <w:b/>
              </w:rPr>
              <w:t>s</w:t>
            </w:r>
            <w:r>
              <w:rPr>
                <w:b/>
              </w:rPr>
              <w:t xml:space="preserve"> w</w:t>
            </w:r>
            <w:r w:rsidR="00CC6BAB">
              <w:rPr>
                <w:b/>
              </w:rPr>
              <w:t>ere</w:t>
            </w:r>
            <w:r>
              <w:rPr>
                <w:b/>
              </w:rPr>
              <w:t xml:space="preserve"> incorporated by Reference Committee IV on Monday afternoon, and adopted by the Council in its final vote on Tuesday. 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>
            <w:pPr>
              <w:rPr>
                <w:b/>
              </w:rPr>
            </w:pPr>
            <w:r>
              <w:rPr>
                <w:b/>
              </w:rPr>
              <w:t>No concerns – the ACR remains supportive of the AAPM’s role and interests.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A5EB7" w:rsidP="00C7344A">
            <w:pPr>
              <w:rPr>
                <w:b/>
              </w:rPr>
            </w:pPr>
            <w:r>
              <w:rPr>
                <w:b/>
              </w:rPr>
              <w:t>$1,</w:t>
            </w:r>
            <w:r w:rsidR="00C7344A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00 annual budget allowance to cover 2-3 days attendance, as deemed appropriate.</w:t>
            </w:r>
          </w:p>
        </w:tc>
      </w:tr>
    </w:tbl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7"/>
    <w:rsid w:val="00107A31"/>
    <w:rsid w:val="001D3AF5"/>
    <w:rsid w:val="003164D9"/>
    <w:rsid w:val="00AE24F9"/>
    <w:rsid w:val="00C7344A"/>
    <w:rsid w:val="00CC6BAB"/>
    <w:rsid w:val="00E338F1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vor02\Downloads\individu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(1)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Halvorsen, Per H.</cp:lastModifiedBy>
  <cp:revision>3</cp:revision>
  <dcterms:created xsi:type="dcterms:W3CDTF">2017-05-24T01:30:00Z</dcterms:created>
  <dcterms:modified xsi:type="dcterms:W3CDTF">2017-05-24T01:35:00Z</dcterms:modified>
</cp:coreProperties>
</file>